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86" w:type="dxa"/>
        <w:tblInd w:w="-5" w:type="dxa"/>
        <w:tblLayout w:type="fixed"/>
        <w:tblLook w:val="04A0" w:firstRow="1" w:lastRow="0" w:firstColumn="1" w:lastColumn="0" w:noHBand="0" w:noVBand="1"/>
      </w:tblPr>
      <w:tblGrid>
        <w:gridCol w:w="1838"/>
        <w:gridCol w:w="4966"/>
        <w:gridCol w:w="1843"/>
        <w:gridCol w:w="2439"/>
      </w:tblGrid>
      <w:tr w:rsidR="00AA6209" w:rsidRPr="000421B2" w14:paraId="2CEE3DAC" w14:textId="77777777" w:rsidTr="00FB2F16">
        <w:trPr>
          <w:trHeight w:val="280"/>
        </w:trPr>
        <w:tc>
          <w:tcPr>
            <w:tcW w:w="1838" w:type="dxa"/>
            <w:vAlign w:val="center"/>
          </w:tcPr>
          <w:p w14:paraId="2CD84E4E" w14:textId="5418D23B" w:rsidR="000421B2" w:rsidRPr="00AA6209" w:rsidRDefault="000421B2" w:rsidP="001651F4">
            <w:pPr>
              <w:tabs>
                <w:tab w:val="left" w:pos="1275"/>
              </w:tabs>
              <w:rPr>
                <w:rFonts w:ascii="HelveticaNeueLTStd-Md" w:hAnsi="HelveticaNeueLTStd-Md" w:cs="HelveticaNeueLTStd-Md"/>
                <w:color w:val="FA9D1B"/>
                <w:sz w:val="18"/>
                <w:szCs w:val="18"/>
              </w:rPr>
            </w:pPr>
            <w:r w:rsidRPr="00AA6209">
              <w:rPr>
                <w:rFonts w:ascii="HelveticaNeueLTStd-Md" w:hAnsi="HelveticaNeueLTStd-Md" w:cs="HelveticaNeueLTStd-Md"/>
                <w:color w:val="FA9D1B"/>
                <w:sz w:val="18"/>
                <w:szCs w:val="18"/>
              </w:rPr>
              <w:t>POSITION TITLE</w:t>
            </w:r>
            <w:r w:rsidR="00230A56">
              <w:rPr>
                <w:rFonts w:ascii="HelveticaNeueLTStd-Md" w:hAnsi="HelveticaNeueLTStd-Md" w:cs="HelveticaNeueLTStd-Md"/>
                <w:color w:val="FA9D1B"/>
                <w:sz w:val="18"/>
                <w:szCs w:val="18"/>
              </w:rPr>
              <w:t>:</w:t>
            </w:r>
          </w:p>
        </w:tc>
        <w:tc>
          <w:tcPr>
            <w:tcW w:w="4966" w:type="dxa"/>
            <w:tcBorders>
              <w:right w:val="nil"/>
            </w:tcBorders>
            <w:vAlign w:val="center"/>
          </w:tcPr>
          <w:p w14:paraId="1A1CE96D" w14:textId="6301258E" w:rsidR="000421B2" w:rsidRPr="000421B2" w:rsidRDefault="00AC6629" w:rsidP="001651F4">
            <w:pPr>
              <w:tabs>
                <w:tab w:val="left" w:pos="1275"/>
              </w:tabs>
              <w:rPr>
                <w:sz w:val="18"/>
                <w:szCs w:val="18"/>
              </w:rPr>
            </w:pPr>
            <w:r>
              <w:rPr>
                <w:b/>
                <w:bCs/>
                <w:sz w:val="16"/>
                <w:szCs w:val="16"/>
              </w:rPr>
              <w:t>Financial Accounting Coordinator</w:t>
            </w:r>
          </w:p>
        </w:tc>
        <w:tc>
          <w:tcPr>
            <w:tcW w:w="1843" w:type="dxa"/>
            <w:tcBorders>
              <w:left w:val="nil"/>
              <w:bottom w:val="nil"/>
            </w:tcBorders>
            <w:vAlign w:val="center"/>
          </w:tcPr>
          <w:p w14:paraId="6233AA53" w14:textId="50B402E5" w:rsidR="000421B2" w:rsidRPr="000421B2" w:rsidRDefault="000421B2" w:rsidP="001651F4">
            <w:pPr>
              <w:tabs>
                <w:tab w:val="left" w:pos="1275"/>
              </w:tabs>
              <w:rPr>
                <w:sz w:val="18"/>
                <w:szCs w:val="18"/>
              </w:rPr>
            </w:pPr>
            <w:r w:rsidRPr="00AA6209">
              <w:rPr>
                <w:rFonts w:ascii="HelveticaNeueLTStd-Md" w:hAnsi="HelveticaNeueLTStd-Md" w:cs="HelveticaNeueLTStd-Md"/>
                <w:color w:val="FA9D1B"/>
                <w:sz w:val="18"/>
                <w:szCs w:val="18"/>
              </w:rPr>
              <w:t>CLASSIFICATION</w:t>
            </w:r>
            <w:r w:rsidR="00230A56">
              <w:rPr>
                <w:rFonts w:ascii="HelveticaNeueLTStd-Md" w:hAnsi="HelveticaNeueLTStd-Md" w:cs="HelveticaNeueLTStd-Md"/>
                <w:color w:val="FA9D1B"/>
                <w:sz w:val="18"/>
                <w:szCs w:val="18"/>
              </w:rPr>
              <w:t>:</w:t>
            </w:r>
          </w:p>
        </w:tc>
        <w:tc>
          <w:tcPr>
            <w:tcW w:w="2439" w:type="dxa"/>
            <w:tcBorders>
              <w:bottom w:val="nil"/>
            </w:tcBorders>
            <w:vAlign w:val="center"/>
          </w:tcPr>
          <w:p w14:paraId="0140C5BB" w14:textId="34CBA7A7" w:rsidR="000421B2" w:rsidRPr="000421B2" w:rsidRDefault="00AC6629" w:rsidP="001651F4">
            <w:pPr>
              <w:tabs>
                <w:tab w:val="left" w:pos="1275"/>
              </w:tabs>
              <w:rPr>
                <w:sz w:val="18"/>
                <w:szCs w:val="18"/>
              </w:rPr>
            </w:pPr>
            <w:r>
              <w:rPr>
                <w:sz w:val="18"/>
                <w:szCs w:val="18"/>
              </w:rPr>
              <w:t>8</w:t>
            </w:r>
          </w:p>
        </w:tc>
      </w:tr>
      <w:tr w:rsidR="00230A56" w:rsidRPr="000421B2" w14:paraId="3BB47F61" w14:textId="77777777" w:rsidTr="00FB2F16">
        <w:trPr>
          <w:trHeight w:val="280"/>
        </w:trPr>
        <w:tc>
          <w:tcPr>
            <w:tcW w:w="1838" w:type="dxa"/>
            <w:vAlign w:val="center"/>
          </w:tcPr>
          <w:p w14:paraId="3FE583CB" w14:textId="3CB96DF9" w:rsidR="00230A56" w:rsidRPr="00AA6209" w:rsidRDefault="00230A56" w:rsidP="00230A56">
            <w:pPr>
              <w:tabs>
                <w:tab w:val="left" w:pos="1275"/>
              </w:tabs>
              <w:rPr>
                <w:rFonts w:ascii="HelveticaNeueLTStd-Md" w:hAnsi="HelveticaNeueLTStd-Md" w:cs="HelveticaNeueLTStd-Md"/>
                <w:color w:val="FA9D1B"/>
                <w:sz w:val="18"/>
                <w:szCs w:val="18"/>
              </w:rPr>
            </w:pPr>
            <w:r w:rsidRPr="00AA6209">
              <w:rPr>
                <w:rFonts w:ascii="HelveticaNeueLTStd-Md" w:hAnsi="HelveticaNeueLTStd-Md" w:cs="HelveticaNeueLTStd-Md"/>
                <w:color w:val="FA9D1B"/>
                <w:sz w:val="18"/>
                <w:szCs w:val="18"/>
              </w:rPr>
              <w:t>REPORTS TO</w:t>
            </w:r>
            <w:r>
              <w:rPr>
                <w:rFonts w:ascii="HelveticaNeueLTStd-Md" w:hAnsi="HelveticaNeueLTStd-Md" w:cs="HelveticaNeueLTStd-Md"/>
                <w:color w:val="FA9D1B"/>
                <w:sz w:val="18"/>
                <w:szCs w:val="18"/>
              </w:rPr>
              <w:t>:</w:t>
            </w:r>
          </w:p>
        </w:tc>
        <w:tc>
          <w:tcPr>
            <w:tcW w:w="4966" w:type="dxa"/>
            <w:tcBorders>
              <w:right w:val="nil"/>
            </w:tcBorders>
            <w:vAlign w:val="center"/>
          </w:tcPr>
          <w:p w14:paraId="62FDD876" w14:textId="23B0403C" w:rsidR="00230A56" w:rsidRPr="000421B2" w:rsidRDefault="00AC6629" w:rsidP="00230A56">
            <w:pPr>
              <w:tabs>
                <w:tab w:val="left" w:pos="1275"/>
              </w:tabs>
              <w:rPr>
                <w:sz w:val="18"/>
                <w:szCs w:val="18"/>
              </w:rPr>
            </w:pPr>
            <w:r>
              <w:rPr>
                <w:sz w:val="18"/>
                <w:szCs w:val="18"/>
              </w:rPr>
              <w:t>Finance Manager</w:t>
            </w:r>
          </w:p>
        </w:tc>
        <w:tc>
          <w:tcPr>
            <w:tcW w:w="1843" w:type="dxa"/>
            <w:tcBorders>
              <w:left w:val="nil"/>
              <w:bottom w:val="nil"/>
            </w:tcBorders>
            <w:vAlign w:val="center"/>
          </w:tcPr>
          <w:p w14:paraId="3F661F47" w14:textId="31DFBD5D" w:rsidR="00230A56" w:rsidRPr="00AA6209" w:rsidRDefault="00561B08" w:rsidP="00230A56">
            <w:pPr>
              <w:tabs>
                <w:tab w:val="left" w:pos="1275"/>
              </w:tabs>
              <w:rPr>
                <w:rFonts w:ascii="HelveticaNeueLTStd-Md" w:hAnsi="HelveticaNeueLTStd-Md" w:cs="HelveticaNeueLTStd-Md"/>
                <w:color w:val="FA9D1B"/>
                <w:sz w:val="18"/>
                <w:szCs w:val="18"/>
              </w:rPr>
            </w:pPr>
            <w:r>
              <w:rPr>
                <w:rFonts w:ascii="HelveticaNeueLTStd-Md" w:hAnsi="HelveticaNeueLTStd-Md" w:cs="HelveticaNeueLTStd-Md"/>
                <w:color w:val="FA9D1B"/>
                <w:sz w:val="18"/>
                <w:szCs w:val="18"/>
              </w:rPr>
              <w:t>CONTRACT</w:t>
            </w:r>
            <w:r w:rsidR="00230A56">
              <w:rPr>
                <w:rFonts w:ascii="HelveticaNeueLTStd-Md" w:hAnsi="HelveticaNeueLTStd-Md" w:cs="HelveticaNeueLTStd-Md"/>
                <w:color w:val="FA9D1B"/>
                <w:sz w:val="18"/>
                <w:szCs w:val="18"/>
              </w:rPr>
              <w:t>:</w:t>
            </w:r>
          </w:p>
        </w:tc>
        <w:tc>
          <w:tcPr>
            <w:tcW w:w="2439" w:type="dxa"/>
            <w:tcBorders>
              <w:bottom w:val="nil"/>
            </w:tcBorders>
            <w:vAlign w:val="center"/>
          </w:tcPr>
          <w:p w14:paraId="4BCABCA9" w14:textId="08EE614C" w:rsidR="00230A56" w:rsidRPr="000421B2" w:rsidRDefault="00AC6629" w:rsidP="00230A56">
            <w:pPr>
              <w:tabs>
                <w:tab w:val="left" w:pos="1275"/>
              </w:tabs>
              <w:rPr>
                <w:sz w:val="18"/>
                <w:szCs w:val="18"/>
              </w:rPr>
            </w:pPr>
            <w:r>
              <w:rPr>
                <w:sz w:val="18"/>
                <w:szCs w:val="18"/>
              </w:rPr>
              <w:t xml:space="preserve">Temporary Full time  </w:t>
            </w:r>
          </w:p>
        </w:tc>
      </w:tr>
      <w:tr w:rsidR="00230A56" w:rsidRPr="000421B2" w14:paraId="7F6D2D5A" w14:textId="77777777" w:rsidTr="00FB2F16">
        <w:trPr>
          <w:trHeight w:val="280"/>
        </w:trPr>
        <w:tc>
          <w:tcPr>
            <w:tcW w:w="1838" w:type="dxa"/>
            <w:vAlign w:val="center"/>
          </w:tcPr>
          <w:p w14:paraId="40DA36D8" w14:textId="30BCBFDA" w:rsidR="00230A56" w:rsidRPr="00AA6209" w:rsidRDefault="00230A56" w:rsidP="00230A56">
            <w:pPr>
              <w:tabs>
                <w:tab w:val="left" w:pos="1275"/>
              </w:tabs>
              <w:rPr>
                <w:rFonts w:ascii="HelveticaNeueLTStd-Md" w:hAnsi="HelveticaNeueLTStd-Md" w:cs="HelveticaNeueLTStd-Md"/>
                <w:color w:val="FA9D1B"/>
                <w:sz w:val="18"/>
                <w:szCs w:val="18"/>
              </w:rPr>
            </w:pPr>
            <w:r w:rsidRPr="00AA6209">
              <w:rPr>
                <w:rFonts w:ascii="HelveticaNeueLTStd-Md" w:hAnsi="HelveticaNeueLTStd-Md" w:cs="HelveticaNeueLTStd-Md"/>
                <w:color w:val="FA9D1B"/>
                <w:sz w:val="18"/>
                <w:szCs w:val="18"/>
              </w:rPr>
              <w:t>DEPARTMENT</w:t>
            </w:r>
            <w:r>
              <w:rPr>
                <w:rFonts w:ascii="HelveticaNeueLTStd-Md" w:hAnsi="HelveticaNeueLTStd-Md" w:cs="HelveticaNeueLTStd-Md"/>
                <w:color w:val="FA9D1B"/>
                <w:sz w:val="18"/>
                <w:szCs w:val="18"/>
              </w:rPr>
              <w:t>:</w:t>
            </w:r>
          </w:p>
        </w:tc>
        <w:tc>
          <w:tcPr>
            <w:tcW w:w="9248" w:type="dxa"/>
            <w:gridSpan w:val="3"/>
            <w:vAlign w:val="center"/>
          </w:tcPr>
          <w:p w14:paraId="0E76D244" w14:textId="0B7965BF" w:rsidR="00230A56" w:rsidRPr="000421B2" w:rsidRDefault="00AC6629" w:rsidP="00230A56">
            <w:pPr>
              <w:tabs>
                <w:tab w:val="left" w:pos="1275"/>
              </w:tabs>
              <w:rPr>
                <w:sz w:val="18"/>
                <w:szCs w:val="18"/>
              </w:rPr>
            </w:pPr>
            <w:r>
              <w:rPr>
                <w:sz w:val="18"/>
                <w:szCs w:val="18"/>
              </w:rPr>
              <w:t xml:space="preserve">Finance </w:t>
            </w:r>
          </w:p>
        </w:tc>
      </w:tr>
    </w:tbl>
    <w:p w14:paraId="5CAE3160" w14:textId="7D80B1C8" w:rsidR="00084979" w:rsidRPr="006144B3" w:rsidRDefault="00084979" w:rsidP="00AA6209">
      <w:pPr>
        <w:tabs>
          <w:tab w:val="left" w:pos="1275"/>
        </w:tabs>
        <w:spacing w:after="0"/>
        <w:rPr>
          <w:sz w:val="16"/>
          <w:szCs w:val="16"/>
        </w:rPr>
      </w:pPr>
    </w:p>
    <w:tbl>
      <w:tblPr>
        <w:tblStyle w:val="TableGrid"/>
        <w:tblW w:w="11052" w:type="dxa"/>
        <w:tblBorders>
          <w:insideH w:val="none" w:sz="0" w:space="0" w:color="auto"/>
          <w:insideV w:val="none" w:sz="0" w:space="0" w:color="auto"/>
        </w:tblBorders>
        <w:tblLayout w:type="fixed"/>
        <w:tblLook w:val="04A0" w:firstRow="1" w:lastRow="0" w:firstColumn="1" w:lastColumn="0" w:noHBand="0" w:noVBand="1"/>
      </w:tblPr>
      <w:tblGrid>
        <w:gridCol w:w="988"/>
        <w:gridCol w:w="1559"/>
        <w:gridCol w:w="8505"/>
      </w:tblGrid>
      <w:tr w:rsidR="00FB2F16" w14:paraId="40A5634C" w14:textId="77777777" w:rsidTr="00183A57">
        <w:trPr>
          <w:trHeight w:val="164"/>
        </w:trPr>
        <w:tc>
          <w:tcPr>
            <w:tcW w:w="11052" w:type="dxa"/>
            <w:gridSpan w:val="3"/>
            <w:shd w:val="clear" w:color="auto" w:fill="auto"/>
          </w:tcPr>
          <w:p w14:paraId="77EFABF9" w14:textId="51EDEC13" w:rsidR="00FB2F16" w:rsidRPr="009940E0" w:rsidRDefault="00FB2F16" w:rsidP="00FB2F16">
            <w:pPr>
              <w:tabs>
                <w:tab w:val="left" w:pos="1275"/>
              </w:tabs>
              <w:spacing w:before="60"/>
              <w:ind w:left="22"/>
              <w:rPr>
                <w:rFonts w:ascii="HelveticaNeueLTStd-Md" w:hAnsi="HelveticaNeueLTStd-Md" w:cs="HelveticaNeueLTStd-Md"/>
                <w:sz w:val="17"/>
                <w:szCs w:val="17"/>
              </w:rPr>
            </w:pPr>
            <w:r w:rsidRPr="00C46AE9">
              <w:rPr>
                <w:rFonts w:ascii="HelveticaNeueLTStd-Md" w:hAnsi="HelveticaNeueLTStd-Md" w:cs="HelveticaNeueLTStd-Md"/>
                <w:color w:val="F99D1C" w:themeColor="accent5"/>
                <w:sz w:val="18"/>
                <w:szCs w:val="18"/>
              </w:rPr>
              <w:t>OUR STRATEGIC CONTEXT</w:t>
            </w:r>
          </w:p>
        </w:tc>
      </w:tr>
      <w:tr w:rsidR="00FB2F16" w14:paraId="690D2965" w14:textId="77777777" w:rsidTr="00634610">
        <w:trPr>
          <w:trHeight w:val="278"/>
        </w:trPr>
        <w:tc>
          <w:tcPr>
            <w:tcW w:w="988" w:type="dxa"/>
            <w:vMerge w:val="restart"/>
            <w:shd w:val="clear" w:color="auto" w:fill="auto"/>
            <w:vAlign w:val="center"/>
          </w:tcPr>
          <w:p w14:paraId="1C8AD520" w14:textId="4D313B5E" w:rsidR="009940E0" w:rsidRDefault="00FB2F16" w:rsidP="009940E0">
            <w:pPr>
              <w:tabs>
                <w:tab w:val="left" w:pos="1275"/>
              </w:tabs>
              <w:rPr>
                <w:rFonts w:ascii="HelveticaNeueLTStd-Md" w:hAnsi="HelveticaNeueLTStd-Md" w:cs="HelveticaNeueLTStd-Md"/>
                <w:color w:val="F99D1C" w:themeColor="accent5"/>
                <w:sz w:val="18"/>
                <w:szCs w:val="18"/>
              </w:rPr>
            </w:pPr>
            <w:r w:rsidRPr="009940E0">
              <w:rPr>
                <w:noProof/>
                <w:color w:val="F99D1C" w:themeColor="accent5"/>
                <w:sz w:val="17"/>
                <w:szCs w:val="17"/>
                <w:lang w:val="en-US" w:eastAsia="zh-CN"/>
              </w:rPr>
              <w:drawing>
                <wp:anchor distT="0" distB="0" distL="114300" distR="114300" simplePos="0" relativeHeight="251667456" behindDoc="0" locked="0" layoutInCell="1" allowOverlap="1" wp14:anchorId="1CC13F17" wp14:editId="7967623E">
                  <wp:simplePos x="0" y="0"/>
                  <wp:positionH relativeFrom="column">
                    <wp:posOffset>-17780</wp:posOffset>
                  </wp:positionH>
                  <wp:positionV relativeFrom="paragraph">
                    <wp:posOffset>43180</wp:posOffset>
                  </wp:positionV>
                  <wp:extent cx="532130" cy="326390"/>
                  <wp:effectExtent l="0" t="0" r="127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532130" cy="326390"/>
                          </a:xfrm>
                          <a:prstGeom prst="rect">
                            <a:avLst/>
                          </a:prstGeom>
                        </pic:spPr>
                      </pic:pic>
                    </a:graphicData>
                  </a:graphic>
                  <wp14:sizeRelH relativeFrom="margin">
                    <wp14:pctWidth>0</wp14:pctWidth>
                  </wp14:sizeRelH>
                  <wp14:sizeRelV relativeFrom="margin">
                    <wp14:pctHeight>0</wp14:pctHeight>
                  </wp14:sizeRelV>
                </wp:anchor>
              </w:drawing>
            </w:r>
          </w:p>
          <w:p w14:paraId="6E7CFE99" w14:textId="73551491" w:rsidR="009940E0" w:rsidRPr="00FB2F16" w:rsidRDefault="009940E0" w:rsidP="00FB2F16">
            <w:pPr>
              <w:tabs>
                <w:tab w:val="left" w:pos="1275"/>
                <w:tab w:val="left" w:pos="3424"/>
              </w:tabs>
              <w:ind w:left="1275"/>
              <w:rPr>
                <w:rFonts w:ascii="HelveticaNeueLTStd-Md" w:hAnsi="HelveticaNeueLTStd-Md" w:cs="HelveticaNeueLTStd-Md"/>
                <w:sz w:val="17"/>
                <w:szCs w:val="17"/>
              </w:rPr>
            </w:pPr>
            <w:r>
              <w:rPr>
                <w:rFonts w:ascii="HelveticaNeueLTStd-Md" w:hAnsi="HelveticaNeueLTStd-Md" w:cs="HelveticaNeueLTStd-Md"/>
                <w:color w:val="F99D1C" w:themeColor="accent5"/>
                <w:sz w:val="17"/>
                <w:szCs w:val="17"/>
              </w:rPr>
              <w:t xml:space="preserve"> </w:t>
            </w:r>
          </w:p>
        </w:tc>
        <w:tc>
          <w:tcPr>
            <w:tcW w:w="1559" w:type="dxa"/>
            <w:shd w:val="clear" w:color="auto" w:fill="auto"/>
          </w:tcPr>
          <w:p w14:paraId="4C401AFC" w14:textId="711DDAA6" w:rsidR="009940E0" w:rsidRPr="00C46AE9" w:rsidRDefault="003E681D" w:rsidP="009940E0">
            <w:pPr>
              <w:spacing w:before="60"/>
              <w:ind w:right="-102"/>
              <w:rPr>
                <w:rFonts w:ascii="HelveticaNeueLTStd-Md" w:hAnsi="HelveticaNeueLTStd-Md" w:cs="HelveticaNeueLTStd-Md"/>
                <w:color w:val="F99D1C" w:themeColor="accent5"/>
                <w:sz w:val="18"/>
                <w:szCs w:val="18"/>
              </w:rPr>
            </w:pPr>
            <w:r>
              <w:rPr>
                <w:rFonts w:ascii="HelveticaNeueLTStd-Md" w:hAnsi="HelveticaNeueLTStd-Md" w:cs="HelveticaNeueLTStd-Md"/>
                <w:color w:val="F99D1C" w:themeColor="accent5"/>
                <w:sz w:val="18"/>
                <w:szCs w:val="18"/>
              </w:rPr>
              <w:t>PUR</w:t>
            </w:r>
            <w:r w:rsidR="006F1A57">
              <w:rPr>
                <w:rFonts w:ascii="HelveticaNeueLTStd-Md" w:hAnsi="HelveticaNeueLTStd-Md" w:cs="HelveticaNeueLTStd-Md"/>
                <w:color w:val="F99D1C" w:themeColor="accent5"/>
                <w:sz w:val="18"/>
                <w:szCs w:val="18"/>
              </w:rPr>
              <w:t>P</w:t>
            </w:r>
            <w:r>
              <w:rPr>
                <w:rFonts w:ascii="HelveticaNeueLTStd-Md" w:hAnsi="HelveticaNeueLTStd-Md" w:cs="HelveticaNeueLTStd-Md"/>
                <w:color w:val="F99D1C" w:themeColor="accent5"/>
                <w:sz w:val="18"/>
                <w:szCs w:val="18"/>
              </w:rPr>
              <w:t>OSE</w:t>
            </w:r>
          </w:p>
        </w:tc>
        <w:tc>
          <w:tcPr>
            <w:tcW w:w="8505" w:type="dxa"/>
            <w:shd w:val="clear" w:color="auto" w:fill="auto"/>
          </w:tcPr>
          <w:p w14:paraId="57BC2CBD" w14:textId="16955735" w:rsidR="009940E0" w:rsidRPr="003E681D" w:rsidRDefault="00AC3DBE" w:rsidP="003E681D">
            <w:pPr>
              <w:tabs>
                <w:tab w:val="left" w:pos="1275"/>
              </w:tabs>
              <w:spacing w:before="60"/>
              <w:ind w:left="-108"/>
              <w:rPr>
                <w:rFonts w:ascii="HelveticaNeueLTStd-Md" w:hAnsi="HelveticaNeueLTStd-Md" w:cs="HelveticaNeueLTStd-Md"/>
                <w:sz w:val="17"/>
                <w:szCs w:val="17"/>
              </w:rPr>
            </w:pPr>
            <w:r>
              <w:rPr>
                <w:rFonts w:ascii="HelveticaNeueLTStd-Md" w:hAnsi="HelveticaNeueLTStd-Md" w:cs="HelveticaNeueLTStd-Md"/>
                <w:sz w:val="17"/>
                <w:szCs w:val="17"/>
              </w:rPr>
              <w:t>O</w:t>
            </w:r>
            <w:r w:rsidR="00D4592D" w:rsidRPr="00D4592D">
              <w:rPr>
                <w:rFonts w:ascii="HelveticaNeueLTStd-Md" w:hAnsi="HelveticaNeueLTStd-Md" w:cs="HelveticaNeueLTStd-Md"/>
                <w:sz w:val="17"/>
                <w:szCs w:val="17"/>
              </w:rPr>
              <w:t>ur organisation is accountable, sustainable and delivering effective services to our community.</w:t>
            </w:r>
          </w:p>
        </w:tc>
      </w:tr>
      <w:tr w:rsidR="003E681D" w14:paraId="1F72236B" w14:textId="77777777" w:rsidTr="00634610">
        <w:trPr>
          <w:trHeight w:val="278"/>
        </w:trPr>
        <w:tc>
          <w:tcPr>
            <w:tcW w:w="988" w:type="dxa"/>
            <w:vMerge/>
            <w:shd w:val="clear" w:color="auto" w:fill="auto"/>
            <w:vAlign w:val="center"/>
          </w:tcPr>
          <w:p w14:paraId="1493F795" w14:textId="77777777" w:rsidR="003E681D" w:rsidRPr="009940E0" w:rsidRDefault="003E681D" w:rsidP="003E681D">
            <w:pPr>
              <w:tabs>
                <w:tab w:val="left" w:pos="1275"/>
              </w:tabs>
              <w:rPr>
                <w:noProof/>
                <w:color w:val="F99D1C" w:themeColor="accent5"/>
                <w:sz w:val="17"/>
                <w:szCs w:val="17"/>
                <w:lang w:val="en-US" w:eastAsia="zh-CN"/>
              </w:rPr>
            </w:pPr>
          </w:p>
        </w:tc>
        <w:tc>
          <w:tcPr>
            <w:tcW w:w="1559" w:type="dxa"/>
            <w:shd w:val="clear" w:color="auto" w:fill="auto"/>
          </w:tcPr>
          <w:p w14:paraId="0B8DDCC2" w14:textId="3C04E2CE" w:rsidR="003E681D" w:rsidRPr="009940E0" w:rsidRDefault="003E681D" w:rsidP="003E681D">
            <w:pPr>
              <w:spacing w:before="60"/>
              <w:ind w:right="-255"/>
              <w:rPr>
                <w:noProof/>
                <w:color w:val="F99D1C" w:themeColor="accent5"/>
                <w:sz w:val="17"/>
                <w:szCs w:val="17"/>
                <w:lang w:val="en-US" w:eastAsia="zh-CN"/>
              </w:rPr>
            </w:pPr>
            <w:r w:rsidRPr="00C46AE9">
              <w:rPr>
                <w:rFonts w:ascii="HelveticaNeueLTStd-Md" w:hAnsi="HelveticaNeueLTStd-Md" w:cs="HelveticaNeueLTStd-Md"/>
                <w:color w:val="F99D1C" w:themeColor="accent5"/>
                <w:sz w:val="17"/>
                <w:szCs w:val="17"/>
              </w:rPr>
              <w:t>VISION</w:t>
            </w:r>
          </w:p>
        </w:tc>
        <w:tc>
          <w:tcPr>
            <w:tcW w:w="8505" w:type="dxa"/>
            <w:shd w:val="clear" w:color="auto" w:fill="auto"/>
          </w:tcPr>
          <w:p w14:paraId="5C5AB8D8" w14:textId="227DC185" w:rsidR="003E681D" w:rsidRPr="009940E0" w:rsidRDefault="003E681D" w:rsidP="003E681D">
            <w:pPr>
              <w:tabs>
                <w:tab w:val="left" w:pos="1275"/>
              </w:tabs>
              <w:spacing w:before="60"/>
              <w:ind w:left="-108"/>
              <w:rPr>
                <w:rFonts w:ascii="HelveticaNeueLTStd-Md" w:hAnsi="HelveticaNeueLTStd-Md" w:cs="HelveticaNeueLTStd-Md"/>
                <w:sz w:val="17"/>
                <w:szCs w:val="17"/>
              </w:rPr>
            </w:pPr>
            <w:r w:rsidRPr="009940E0">
              <w:rPr>
                <w:rFonts w:ascii="HelveticaNeueLTStd-Md" w:hAnsi="HelveticaNeueLTStd-Md" w:cs="HelveticaNeueLTStd-Md"/>
                <w:sz w:val="17"/>
                <w:szCs w:val="17"/>
              </w:rPr>
              <w:t>Our community is a safe, inclusive and creative city that celebrates and embraces its vibrancy of cultures.</w:t>
            </w:r>
          </w:p>
        </w:tc>
      </w:tr>
      <w:tr w:rsidR="003E681D" w14:paraId="51DD69D1" w14:textId="77777777" w:rsidTr="00634610">
        <w:trPr>
          <w:trHeight w:val="278"/>
        </w:trPr>
        <w:tc>
          <w:tcPr>
            <w:tcW w:w="988" w:type="dxa"/>
            <w:shd w:val="clear" w:color="auto" w:fill="auto"/>
            <w:vAlign w:val="center"/>
          </w:tcPr>
          <w:p w14:paraId="4EBDDD77" w14:textId="77777777" w:rsidR="003E681D" w:rsidRPr="009940E0" w:rsidRDefault="003E681D" w:rsidP="003E681D">
            <w:pPr>
              <w:tabs>
                <w:tab w:val="left" w:pos="1275"/>
              </w:tabs>
              <w:rPr>
                <w:noProof/>
                <w:color w:val="F99D1C" w:themeColor="accent5"/>
                <w:sz w:val="17"/>
                <w:szCs w:val="17"/>
                <w:lang w:val="en-US" w:eastAsia="zh-CN"/>
              </w:rPr>
            </w:pPr>
          </w:p>
        </w:tc>
        <w:tc>
          <w:tcPr>
            <w:tcW w:w="1559" w:type="dxa"/>
            <w:shd w:val="clear" w:color="auto" w:fill="auto"/>
          </w:tcPr>
          <w:p w14:paraId="64E5F4C5" w14:textId="41066677" w:rsidR="003E681D" w:rsidRDefault="003E681D" w:rsidP="003E681D">
            <w:pPr>
              <w:spacing w:before="60"/>
              <w:ind w:right="-255"/>
              <w:rPr>
                <w:noProof/>
                <w:color w:val="F99D1C" w:themeColor="accent5"/>
                <w:sz w:val="17"/>
                <w:szCs w:val="17"/>
                <w:lang w:val="en-US" w:eastAsia="zh-CN"/>
              </w:rPr>
            </w:pPr>
            <w:r>
              <w:rPr>
                <w:noProof/>
                <w:color w:val="F99D1C" w:themeColor="accent5"/>
                <w:sz w:val="17"/>
                <w:szCs w:val="17"/>
                <w:lang w:val="en-US" w:eastAsia="zh-CN"/>
              </w:rPr>
              <w:t>VALUES</w:t>
            </w:r>
          </w:p>
        </w:tc>
        <w:tc>
          <w:tcPr>
            <w:tcW w:w="8505" w:type="dxa"/>
            <w:shd w:val="clear" w:color="auto" w:fill="auto"/>
          </w:tcPr>
          <w:p w14:paraId="64EC21E6" w14:textId="2D95B0A2" w:rsidR="003E681D" w:rsidRDefault="003E681D" w:rsidP="003E681D">
            <w:pPr>
              <w:tabs>
                <w:tab w:val="left" w:pos="1275"/>
              </w:tabs>
              <w:spacing w:before="60"/>
              <w:ind w:left="-108"/>
              <w:rPr>
                <w:rFonts w:ascii="HelveticaNeueLTStd-Md" w:hAnsi="HelveticaNeueLTStd-Md" w:cs="HelveticaNeueLTStd-Md"/>
                <w:sz w:val="17"/>
                <w:szCs w:val="17"/>
              </w:rPr>
            </w:pPr>
            <w:r w:rsidRPr="00FB2F16">
              <w:rPr>
                <w:rFonts w:ascii="HelveticaNeueLTStd-Md" w:hAnsi="HelveticaNeueLTStd-Md" w:cs="HelveticaNeueLTStd-Md"/>
                <w:sz w:val="17"/>
                <w:szCs w:val="17"/>
              </w:rPr>
              <w:t>Cooperation, Change and New Ideas, Learning, Achievement, Communication &amp; Accountability.</w:t>
            </w:r>
          </w:p>
        </w:tc>
      </w:tr>
      <w:tr w:rsidR="003E681D" w14:paraId="0C32008D" w14:textId="77777777" w:rsidTr="00183A57">
        <w:trPr>
          <w:trHeight w:val="388"/>
        </w:trPr>
        <w:tc>
          <w:tcPr>
            <w:tcW w:w="988" w:type="dxa"/>
            <w:shd w:val="clear" w:color="auto" w:fill="auto"/>
            <w:vAlign w:val="center"/>
          </w:tcPr>
          <w:p w14:paraId="719FDB34" w14:textId="77777777" w:rsidR="003E681D" w:rsidRPr="009940E0" w:rsidRDefault="003E681D" w:rsidP="003E681D">
            <w:pPr>
              <w:tabs>
                <w:tab w:val="left" w:pos="1275"/>
              </w:tabs>
              <w:rPr>
                <w:noProof/>
                <w:color w:val="F99D1C" w:themeColor="accent5"/>
                <w:sz w:val="17"/>
                <w:szCs w:val="17"/>
                <w:lang w:val="en-US" w:eastAsia="zh-CN"/>
              </w:rPr>
            </w:pPr>
          </w:p>
        </w:tc>
        <w:tc>
          <w:tcPr>
            <w:tcW w:w="1559" w:type="dxa"/>
            <w:shd w:val="clear" w:color="auto" w:fill="auto"/>
          </w:tcPr>
          <w:p w14:paraId="1CA95C45" w14:textId="3C72552D" w:rsidR="003E681D" w:rsidRDefault="003E681D" w:rsidP="003E681D">
            <w:pPr>
              <w:spacing w:before="60"/>
              <w:ind w:right="-255"/>
              <w:rPr>
                <w:noProof/>
                <w:color w:val="F99D1C" w:themeColor="accent5"/>
                <w:sz w:val="17"/>
                <w:szCs w:val="17"/>
                <w:lang w:val="en-US" w:eastAsia="zh-CN"/>
              </w:rPr>
            </w:pPr>
            <w:r>
              <w:rPr>
                <w:noProof/>
                <w:color w:val="F99D1C" w:themeColor="accent5"/>
                <w:sz w:val="17"/>
                <w:szCs w:val="17"/>
                <w:lang w:val="en-US" w:eastAsia="zh-CN"/>
              </w:rPr>
              <w:t>COUNCIL PLAN</w:t>
            </w:r>
          </w:p>
        </w:tc>
        <w:tc>
          <w:tcPr>
            <w:tcW w:w="8505" w:type="dxa"/>
            <w:shd w:val="clear" w:color="auto" w:fill="auto"/>
          </w:tcPr>
          <w:p w14:paraId="284578A4" w14:textId="73201671" w:rsidR="003E681D" w:rsidRDefault="003E681D" w:rsidP="003E681D">
            <w:pPr>
              <w:tabs>
                <w:tab w:val="left" w:pos="1275"/>
              </w:tabs>
              <w:spacing w:before="60"/>
              <w:ind w:left="-108"/>
              <w:rPr>
                <w:rFonts w:ascii="HelveticaNeueLTStd-Md" w:hAnsi="HelveticaNeueLTStd-Md" w:cs="HelveticaNeueLTStd-Md"/>
                <w:sz w:val="17"/>
                <w:szCs w:val="17"/>
              </w:rPr>
            </w:pPr>
            <w:r>
              <w:rPr>
                <w:rFonts w:ascii="HelveticaNeueLTStd-Md" w:hAnsi="HelveticaNeueLTStd-Md" w:cs="HelveticaNeueLTStd-Md"/>
                <w:sz w:val="17"/>
                <w:szCs w:val="17"/>
              </w:rPr>
              <w:t>A thriving and unique place; an inclusive and healthy community; and a people-centred and future ready city.</w:t>
            </w:r>
          </w:p>
        </w:tc>
      </w:tr>
    </w:tbl>
    <w:p w14:paraId="6D8C12A3" w14:textId="77777777" w:rsidR="005A4A27" w:rsidRPr="006144B3" w:rsidRDefault="005A4A27" w:rsidP="005A4A27">
      <w:pPr>
        <w:tabs>
          <w:tab w:val="left" w:pos="1275"/>
        </w:tabs>
        <w:spacing w:after="0"/>
        <w:rPr>
          <w:sz w:val="16"/>
          <w:szCs w:val="16"/>
        </w:rPr>
      </w:pPr>
    </w:p>
    <w:tbl>
      <w:tblPr>
        <w:tblStyle w:val="TableGrid"/>
        <w:tblW w:w="0" w:type="auto"/>
        <w:tblLook w:val="04A0" w:firstRow="1" w:lastRow="0" w:firstColumn="1" w:lastColumn="0" w:noHBand="0" w:noVBand="1"/>
      </w:tblPr>
      <w:tblGrid>
        <w:gridCol w:w="11102"/>
      </w:tblGrid>
      <w:tr w:rsidR="00C46AE9" w14:paraId="7F7DC159" w14:textId="77777777" w:rsidTr="00D46062">
        <w:trPr>
          <w:trHeight w:val="264"/>
        </w:trPr>
        <w:tc>
          <w:tcPr>
            <w:tcW w:w="11102" w:type="dxa"/>
            <w:tcBorders>
              <w:bottom w:val="nil"/>
            </w:tcBorders>
          </w:tcPr>
          <w:p w14:paraId="47400E9F" w14:textId="7DD2E231" w:rsidR="005A2D49" w:rsidRPr="00D46062" w:rsidRDefault="008A5BC1" w:rsidP="005A2D49">
            <w:pPr>
              <w:tabs>
                <w:tab w:val="left" w:pos="1275"/>
              </w:tabs>
              <w:spacing w:before="60"/>
              <w:rPr>
                <w:rFonts w:ascii="HelveticaNeueLTStd-Md" w:hAnsi="HelveticaNeueLTStd-Md" w:cs="HelveticaNeueLTStd-Md"/>
                <w:color w:val="F99D1C" w:themeColor="accent5"/>
                <w:sz w:val="18"/>
                <w:szCs w:val="18"/>
              </w:rPr>
            </w:pPr>
            <w:r>
              <w:rPr>
                <w:rFonts w:ascii="HelveticaNeueLTStd-Md" w:hAnsi="HelveticaNeueLTStd-Md" w:cs="HelveticaNeueLTStd-Md"/>
                <w:color w:val="F99D1C" w:themeColor="accent5"/>
                <w:sz w:val="18"/>
                <w:szCs w:val="18"/>
              </w:rPr>
              <w:t>HOW YOUR ROLE CONTRIBUTES</w:t>
            </w:r>
          </w:p>
        </w:tc>
      </w:tr>
      <w:tr w:rsidR="00D46062" w:rsidRPr="00D46062" w14:paraId="653EEF13" w14:textId="77777777" w:rsidTr="007B69E5">
        <w:trPr>
          <w:trHeight w:val="1293"/>
        </w:trPr>
        <w:tc>
          <w:tcPr>
            <w:tcW w:w="11102" w:type="dxa"/>
            <w:tcBorders>
              <w:top w:val="nil"/>
            </w:tcBorders>
          </w:tcPr>
          <w:p w14:paraId="7F76B0F2" w14:textId="77777777" w:rsidR="007B69E5" w:rsidRDefault="007B69E5" w:rsidP="00B42544">
            <w:pPr>
              <w:tabs>
                <w:tab w:val="left" w:pos="1275"/>
              </w:tabs>
              <w:spacing w:before="60"/>
              <w:rPr>
                <w:rFonts w:ascii="HelveticaNeueLTStd-Md" w:hAnsi="HelveticaNeueLTStd-Md" w:cs="HelveticaNeueLTStd-Md"/>
                <w:color w:val="000000" w:themeColor="text1"/>
                <w:sz w:val="17"/>
                <w:szCs w:val="17"/>
              </w:rPr>
            </w:pPr>
            <w:r w:rsidRPr="007B69E5">
              <w:rPr>
                <w:rFonts w:ascii="HelveticaNeueLTStd-Md" w:hAnsi="HelveticaNeueLTStd-Md" w:cs="HelveticaNeueLTStd-Md"/>
                <w:color w:val="000000" w:themeColor="text1"/>
                <w:sz w:val="17"/>
                <w:szCs w:val="17"/>
              </w:rPr>
              <w:t xml:space="preserve">The </w:t>
            </w:r>
            <w:r>
              <w:rPr>
                <w:rFonts w:ascii="HelveticaNeueLTStd-Md" w:hAnsi="HelveticaNeueLTStd-Md" w:cs="HelveticaNeueLTStd-Md"/>
                <w:color w:val="000000" w:themeColor="text1"/>
                <w:sz w:val="17"/>
                <w:szCs w:val="17"/>
              </w:rPr>
              <w:t>Financial Accounting Coordinator</w:t>
            </w:r>
            <w:r w:rsidRPr="007B69E5">
              <w:rPr>
                <w:rFonts w:ascii="HelveticaNeueLTStd-Md" w:hAnsi="HelveticaNeueLTStd-Md" w:cs="HelveticaNeueLTStd-Md"/>
                <w:color w:val="000000" w:themeColor="text1"/>
                <w:sz w:val="17"/>
                <w:szCs w:val="17"/>
              </w:rPr>
              <w:t xml:space="preserve"> is a key leader within the City of Stonnington, driving excellence in financial reporting and compliance while ensuring alignment with strategic objectives. This role enhances team performance through collaboration, optimizes financial processes for greater efficiency, and engages with stakeholders to foster strong relationships. </w:t>
            </w:r>
          </w:p>
          <w:p w14:paraId="74F139AF" w14:textId="6EC4657F" w:rsidR="006144B3" w:rsidRPr="001C4B3D" w:rsidRDefault="007B69E5" w:rsidP="00B42544">
            <w:pPr>
              <w:tabs>
                <w:tab w:val="left" w:pos="1275"/>
              </w:tabs>
              <w:spacing w:before="60"/>
              <w:rPr>
                <w:rFonts w:ascii="HelveticaNeueLTStd-Md" w:hAnsi="HelveticaNeueLTStd-Md" w:cs="HelveticaNeueLTStd-Md"/>
                <w:color w:val="000000" w:themeColor="text1"/>
                <w:sz w:val="17"/>
                <w:szCs w:val="17"/>
              </w:rPr>
            </w:pPr>
            <w:r w:rsidRPr="007B69E5">
              <w:rPr>
                <w:rFonts w:ascii="HelveticaNeueLTStd-Md" w:hAnsi="HelveticaNeueLTStd-Md" w:cs="HelveticaNeueLTStd-Md"/>
                <w:color w:val="000000" w:themeColor="text1"/>
                <w:sz w:val="17"/>
                <w:szCs w:val="17"/>
              </w:rPr>
              <w:t xml:space="preserve">With a commitment to continuous improvement, the </w:t>
            </w:r>
            <w:r>
              <w:rPr>
                <w:rFonts w:ascii="HelveticaNeueLTStd-Md" w:hAnsi="HelveticaNeueLTStd-Md" w:cs="HelveticaNeueLTStd-Md"/>
                <w:color w:val="000000" w:themeColor="text1"/>
                <w:sz w:val="17"/>
                <w:szCs w:val="17"/>
              </w:rPr>
              <w:t>Financial Accounting Coordinator</w:t>
            </w:r>
            <w:r w:rsidRPr="007B69E5">
              <w:rPr>
                <w:rFonts w:ascii="HelveticaNeueLTStd-Md" w:hAnsi="HelveticaNeueLTStd-Md" w:cs="HelveticaNeueLTStd-Md"/>
                <w:color w:val="000000" w:themeColor="text1"/>
                <w:sz w:val="17"/>
                <w:szCs w:val="17"/>
              </w:rPr>
              <w:t xml:space="preserve"> champions adaptability, innovation, and professional development, while upholding clear communication and accountability in delivering high-quality financial and statutory reporting.</w:t>
            </w:r>
          </w:p>
        </w:tc>
      </w:tr>
    </w:tbl>
    <w:p w14:paraId="3C538972" w14:textId="77777777" w:rsidR="008A5BC1" w:rsidRPr="008A5BC1" w:rsidRDefault="008A5BC1" w:rsidP="008A5BC1">
      <w:pPr>
        <w:tabs>
          <w:tab w:val="left" w:pos="1275"/>
        </w:tabs>
        <w:spacing w:after="0"/>
        <w:rPr>
          <w:sz w:val="16"/>
          <w:szCs w:val="16"/>
        </w:rPr>
      </w:pPr>
    </w:p>
    <w:tbl>
      <w:tblPr>
        <w:tblStyle w:val="TableGrid"/>
        <w:tblW w:w="0" w:type="auto"/>
        <w:tblLook w:val="04A0" w:firstRow="1" w:lastRow="0" w:firstColumn="1" w:lastColumn="0" w:noHBand="0" w:noVBand="1"/>
      </w:tblPr>
      <w:tblGrid>
        <w:gridCol w:w="2263"/>
        <w:gridCol w:w="8839"/>
      </w:tblGrid>
      <w:tr w:rsidR="008A5BC1" w14:paraId="1AEF64D1" w14:textId="77777777" w:rsidTr="00221700">
        <w:trPr>
          <w:trHeight w:val="399"/>
        </w:trPr>
        <w:tc>
          <w:tcPr>
            <w:tcW w:w="2263" w:type="dxa"/>
            <w:vAlign w:val="center"/>
          </w:tcPr>
          <w:p w14:paraId="6A4B6F9D" w14:textId="77777777" w:rsidR="008A5BC1" w:rsidRPr="008A5BC1" w:rsidRDefault="008A5BC1" w:rsidP="00272AB5">
            <w:pPr>
              <w:tabs>
                <w:tab w:val="left" w:pos="1275"/>
              </w:tabs>
              <w:spacing w:before="60"/>
              <w:rPr>
                <w:rFonts w:ascii="HelveticaNeueLTStd-Md" w:hAnsi="HelveticaNeueLTStd-Md" w:cs="HelveticaNeueLTStd-Md"/>
                <w:color w:val="F99D1C" w:themeColor="accent5"/>
                <w:sz w:val="18"/>
                <w:szCs w:val="18"/>
              </w:rPr>
            </w:pPr>
            <w:r>
              <w:rPr>
                <w:rFonts w:ascii="HelveticaNeueLTStd-Md" w:hAnsi="HelveticaNeueLTStd-Md" w:cs="HelveticaNeueLTStd-Md"/>
                <w:color w:val="F99D1C" w:themeColor="accent5"/>
                <w:sz w:val="18"/>
                <w:szCs w:val="18"/>
              </w:rPr>
              <w:t>RESPONSIBILITIES</w:t>
            </w:r>
          </w:p>
        </w:tc>
        <w:tc>
          <w:tcPr>
            <w:tcW w:w="8839" w:type="dxa"/>
            <w:vAlign w:val="center"/>
          </w:tcPr>
          <w:p w14:paraId="286DE4CD" w14:textId="04EA2B6F" w:rsidR="008A5BC1" w:rsidRPr="008A5BC1" w:rsidRDefault="00F92B34" w:rsidP="00272AB5">
            <w:pPr>
              <w:tabs>
                <w:tab w:val="left" w:pos="1275"/>
              </w:tabs>
              <w:spacing w:before="60"/>
              <w:rPr>
                <w:rFonts w:ascii="HelveticaNeueLTStd-Md" w:hAnsi="HelveticaNeueLTStd-Md" w:cs="HelveticaNeueLTStd-Md"/>
                <w:color w:val="F99D1C" w:themeColor="accent5"/>
                <w:sz w:val="18"/>
                <w:szCs w:val="18"/>
              </w:rPr>
            </w:pPr>
            <w:r>
              <w:rPr>
                <w:rFonts w:ascii="HelveticaNeueLTStd-Md" w:hAnsi="HelveticaNeueLTStd-Md" w:cs="HelveticaNeueLTStd-Md"/>
                <w:color w:val="F99D1C" w:themeColor="accent5"/>
                <w:sz w:val="18"/>
                <w:szCs w:val="18"/>
              </w:rPr>
              <w:t>KEY OUTCOMES</w:t>
            </w:r>
          </w:p>
        </w:tc>
      </w:tr>
      <w:tr w:rsidR="00D91BEB" w14:paraId="4DA777E5" w14:textId="77777777" w:rsidTr="00AC6629">
        <w:trPr>
          <w:trHeight w:val="2225"/>
        </w:trPr>
        <w:tc>
          <w:tcPr>
            <w:tcW w:w="2263" w:type="dxa"/>
            <w:vAlign w:val="center"/>
          </w:tcPr>
          <w:p w14:paraId="1269B078" w14:textId="26369CA5" w:rsidR="00D91BEB" w:rsidRPr="00B42544" w:rsidRDefault="00AC6629" w:rsidP="00B42544">
            <w:pPr>
              <w:rPr>
                <w:rFonts w:ascii="HelveticaNeueLTStd-Md" w:hAnsi="HelveticaNeueLTStd-Md" w:cs="HelveticaNeueLTStd-Md"/>
                <w:sz w:val="17"/>
                <w:szCs w:val="17"/>
              </w:rPr>
            </w:pPr>
            <w:r>
              <w:rPr>
                <w:rFonts w:ascii="HelveticaNeueLTStd-Md" w:hAnsi="HelveticaNeueLTStd-Md" w:cs="HelveticaNeueLTStd-Md"/>
                <w:sz w:val="17"/>
                <w:szCs w:val="17"/>
              </w:rPr>
              <w:t xml:space="preserve">Accountable for senior leadership and financial management </w:t>
            </w:r>
          </w:p>
        </w:tc>
        <w:tc>
          <w:tcPr>
            <w:tcW w:w="8839" w:type="dxa"/>
            <w:vAlign w:val="center"/>
          </w:tcPr>
          <w:p w14:paraId="31FEF2B5" w14:textId="77777777" w:rsidR="00AC6629" w:rsidRDefault="00AC6629" w:rsidP="00AC6629">
            <w:pPr>
              <w:pStyle w:val="ListParagraph"/>
              <w:numPr>
                <w:ilvl w:val="0"/>
                <w:numId w:val="1"/>
              </w:numPr>
              <w:rPr>
                <w:bCs/>
                <w:iCs/>
                <w:sz w:val="16"/>
                <w:szCs w:val="16"/>
                <w:lang w:bidi="en-US"/>
              </w:rPr>
            </w:pPr>
            <w:r>
              <w:rPr>
                <w:bCs/>
                <w:iCs/>
                <w:sz w:val="16"/>
                <w:szCs w:val="16"/>
                <w:lang w:bidi="en-US"/>
              </w:rPr>
              <w:t xml:space="preserve">Lead the Financial Accounting and Accounts Receivable </w:t>
            </w:r>
            <w:r w:rsidRPr="00A9214B">
              <w:rPr>
                <w:bCs/>
                <w:iCs/>
                <w:sz w:val="16"/>
                <w:szCs w:val="16"/>
                <w:lang w:bidi="en-US"/>
              </w:rPr>
              <w:t>Team in the provision of high quality financial and statutory reporting, together with the preparation and coordination of the annual financial report and other external statutory reporting requirements</w:t>
            </w:r>
            <w:r>
              <w:rPr>
                <w:bCs/>
                <w:iCs/>
                <w:sz w:val="16"/>
                <w:szCs w:val="16"/>
                <w:lang w:bidi="en-US"/>
              </w:rPr>
              <w:t>.</w:t>
            </w:r>
          </w:p>
          <w:p w14:paraId="1CB1C972" w14:textId="77777777" w:rsidR="00AC6629" w:rsidRPr="004B3989" w:rsidRDefault="00AC6629" w:rsidP="00AC6629">
            <w:pPr>
              <w:pStyle w:val="ListParagraph"/>
              <w:numPr>
                <w:ilvl w:val="0"/>
                <w:numId w:val="1"/>
              </w:numPr>
              <w:rPr>
                <w:bCs/>
                <w:iCs/>
                <w:sz w:val="16"/>
                <w:szCs w:val="16"/>
                <w:lang w:bidi="en-US"/>
              </w:rPr>
            </w:pPr>
            <w:r>
              <w:rPr>
                <w:bCs/>
                <w:iCs/>
                <w:sz w:val="16"/>
                <w:szCs w:val="16"/>
                <w:lang w:bidi="en-US"/>
              </w:rPr>
              <w:t>Lead the external financial audit, being the key liaison between the Council and the auditors.  Provide timely responses and communicate clearly between all stakeholders.</w:t>
            </w:r>
          </w:p>
          <w:p w14:paraId="6B89DD06" w14:textId="77777777" w:rsidR="00AC6629" w:rsidRPr="004B3989" w:rsidRDefault="00AC6629" w:rsidP="00AC6629">
            <w:pPr>
              <w:pStyle w:val="ListParagraph"/>
              <w:numPr>
                <w:ilvl w:val="0"/>
                <w:numId w:val="1"/>
              </w:numPr>
              <w:rPr>
                <w:bCs/>
                <w:iCs/>
                <w:sz w:val="16"/>
                <w:szCs w:val="16"/>
                <w:lang w:bidi="en-US"/>
              </w:rPr>
            </w:pPr>
            <w:r>
              <w:rPr>
                <w:bCs/>
                <w:iCs/>
                <w:sz w:val="16"/>
                <w:szCs w:val="16"/>
                <w:lang w:bidi="en-US"/>
              </w:rPr>
              <w:t xml:space="preserve">Management of a timely month-end close, all supporting balance sheet reconciliations, accruals and adjustments in line with month-end checklist and reporting timeframes. </w:t>
            </w:r>
          </w:p>
          <w:p w14:paraId="7BA39567" w14:textId="0A90BC80" w:rsidR="0017661A" w:rsidRDefault="0017661A" w:rsidP="00972775">
            <w:pPr>
              <w:pStyle w:val="ListParagraph"/>
              <w:ind w:left="360"/>
              <w:rPr>
                <w:rFonts w:ascii="HelveticaNeueLTStd-Md" w:hAnsi="HelveticaNeueLTStd-Md" w:cs="HelveticaNeueLTStd-Md"/>
                <w:sz w:val="17"/>
                <w:szCs w:val="17"/>
              </w:rPr>
            </w:pPr>
          </w:p>
        </w:tc>
      </w:tr>
      <w:tr w:rsidR="00B42544" w14:paraId="6A2F49F3" w14:textId="77777777" w:rsidTr="00AC6629">
        <w:trPr>
          <w:trHeight w:val="1458"/>
        </w:trPr>
        <w:tc>
          <w:tcPr>
            <w:tcW w:w="2263" w:type="dxa"/>
            <w:vAlign w:val="center"/>
          </w:tcPr>
          <w:p w14:paraId="67726F18" w14:textId="3388D350" w:rsidR="00B42544" w:rsidRPr="00235EF8" w:rsidRDefault="00AC6629" w:rsidP="009E084A">
            <w:pPr>
              <w:tabs>
                <w:tab w:val="left" w:pos="1275"/>
              </w:tabs>
              <w:spacing w:before="240"/>
              <w:rPr>
                <w:rFonts w:ascii="HelveticaNeueLTStd-Md" w:hAnsi="HelveticaNeueLTStd-Md" w:cs="HelveticaNeueLTStd-Md"/>
                <w:sz w:val="17"/>
                <w:szCs w:val="17"/>
              </w:rPr>
            </w:pPr>
            <w:r>
              <w:rPr>
                <w:rFonts w:ascii="HelveticaNeueLTStd-Md" w:hAnsi="HelveticaNeueLTStd-Md" w:cs="HelveticaNeueLTStd-Md"/>
                <w:sz w:val="17"/>
                <w:szCs w:val="17"/>
              </w:rPr>
              <w:t xml:space="preserve">Responsible for timely advice and best practice performance </w:t>
            </w:r>
          </w:p>
        </w:tc>
        <w:tc>
          <w:tcPr>
            <w:tcW w:w="8839" w:type="dxa"/>
            <w:vAlign w:val="center"/>
          </w:tcPr>
          <w:p w14:paraId="589C99AF" w14:textId="77777777" w:rsidR="00AC6629" w:rsidRPr="004B3989" w:rsidRDefault="00AC6629" w:rsidP="00AC6629">
            <w:pPr>
              <w:pStyle w:val="ListParagraph"/>
              <w:numPr>
                <w:ilvl w:val="0"/>
                <w:numId w:val="1"/>
              </w:numPr>
              <w:rPr>
                <w:bCs/>
                <w:iCs/>
                <w:sz w:val="16"/>
                <w:szCs w:val="16"/>
                <w:lang w:bidi="en-US"/>
              </w:rPr>
            </w:pPr>
            <w:r>
              <w:rPr>
                <w:bCs/>
                <w:iCs/>
                <w:sz w:val="16"/>
                <w:szCs w:val="16"/>
                <w:lang w:bidi="en-US"/>
              </w:rPr>
              <w:t>Ensure</w:t>
            </w:r>
            <w:r w:rsidRPr="00A9214B">
              <w:rPr>
                <w:bCs/>
                <w:iCs/>
                <w:sz w:val="16"/>
                <w:szCs w:val="16"/>
                <w:lang w:bidi="en-US"/>
              </w:rPr>
              <w:t xml:space="preserve"> the integrity of all financial data</w:t>
            </w:r>
            <w:r>
              <w:rPr>
                <w:bCs/>
                <w:iCs/>
                <w:sz w:val="16"/>
                <w:szCs w:val="16"/>
                <w:lang w:bidi="en-US"/>
              </w:rPr>
              <w:t xml:space="preserve"> through robust internal controls as well as the timely review of processes, to enable </w:t>
            </w:r>
            <w:r w:rsidRPr="00A9214B">
              <w:rPr>
                <w:bCs/>
                <w:iCs/>
                <w:sz w:val="16"/>
                <w:szCs w:val="16"/>
                <w:lang w:bidi="en-US"/>
              </w:rPr>
              <w:t>high quality financial and statutory reporting</w:t>
            </w:r>
            <w:r>
              <w:rPr>
                <w:bCs/>
                <w:iCs/>
                <w:sz w:val="16"/>
                <w:szCs w:val="16"/>
                <w:lang w:bidi="en-US"/>
              </w:rPr>
              <w:t>.</w:t>
            </w:r>
          </w:p>
          <w:p w14:paraId="0AC0A0D9" w14:textId="77777777" w:rsidR="00AC6629" w:rsidRPr="004B3989" w:rsidRDefault="00AC6629" w:rsidP="00AC6629">
            <w:pPr>
              <w:pStyle w:val="ListParagraph"/>
              <w:numPr>
                <w:ilvl w:val="0"/>
                <w:numId w:val="1"/>
              </w:numPr>
              <w:rPr>
                <w:bCs/>
                <w:iCs/>
                <w:sz w:val="16"/>
                <w:szCs w:val="16"/>
                <w:lang w:bidi="en-US"/>
              </w:rPr>
            </w:pPr>
            <w:r w:rsidRPr="00855B9C">
              <w:rPr>
                <w:bCs/>
                <w:iCs/>
                <w:sz w:val="16"/>
                <w:szCs w:val="16"/>
                <w:lang w:bidi="en-US"/>
              </w:rPr>
              <w:t>Provide financial and policy analysis and advice in the preparation of briefing papers and presentation materials relating to Council’s performance reporting and resource management, including Annual Budget development.</w:t>
            </w:r>
          </w:p>
          <w:p w14:paraId="2C1CDBF6" w14:textId="6D9C2D39" w:rsidR="00B42544" w:rsidRPr="0017661A" w:rsidRDefault="00B42544" w:rsidP="00972775">
            <w:pPr>
              <w:pStyle w:val="ListParagraph"/>
              <w:ind w:left="360"/>
              <w:rPr>
                <w:rFonts w:ascii="HelveticaNeueLTStd-Md" w:hAnsi="HelveticaNeueLTStd-Md" w:cs="HelveticaNeueLTStd-Md"/>
                <w:sz w:val="17"/>
                <w:szCs w:val="17"/>
              </w:rPr>
            </w:pPr>
          </w:p>
        </w:tc>
      </w:tr>
      <w:tr w:rsidR="00C41F13" w14:paraId="27D7B483" w14:textId="77777777" w:rsidTr="001C4B3D">
        <w:trPr>
          <w:trHeight w:val="1698"/>
        </w:trPr>
        <w:tc>
          <w:tcPr>
            <w:tcW w:w="2263" w:type="dxa"/>
            <w:vAlign w:val="center"/>
          </w:tcPr>
          <w:p w14:paraId="79178BA2" w14:textId="455827F4" w:rsidR="00C41F13" w:rsidRDefault="00AC6629" w:rsidP="009E084A">
            <w:pPr>
              <w:tabs>
                <w:tab w:val="left" w:pos="1275"/>
              </w:tabs>
              <w:spacing w:before="240"/>
              <w:rPr>
                <w:rFonts w:ascii="HelveticaNeueLTStd-Md" w:hAnsi="HelveticaNeueLTStd-Md" w:cs="HelveticaNeueLTStd-Md"/>
                <w:sz w:val="17"/>
                <w:szCs w:val="17"/>
              </w:rPr>
            </w:pPr>
            <w:r>
              <w:rPr>
                <w:rFonts w:ascii="HelveticaNeueLTStd-Md" w:hAnsi="HelveticaNeueLTStd-Md" w:cs="HelveticaNeueLTStd-Md"/>
                <w:sz w:val="17"/>
                <w:szCs w:val="17"/>
              </w:rPr>
              <w:t xml:space="preserve">Use superior communication skills to partner with internal and external stakeholders  </w:t>
            </w:r>
          </w:p>
        </w:tc>
        <w:tc>
          <w:tcPr>
            <w:tcW w:w="8839" w:type="dxa"/>
            <w:vAlign w:val="center"/>
          </w:tcPr>
          <w:p w14:paraId="0E6BAA44" w14:textId="77777777" w:rsidR="00AC6629" w:rsidRDefault="00AC6629" w:rsidP="00AC6629">
            <w:pPr>
              <w:pStyle w:val="ListParagraph"/>
              <w:ind w:left="360"/>
              <w:rPr>
                <w:sz w:val="16"/>
                <w:szCs w:val="16"/>
              </w:rPr>
            </w:pPr>
          </w:p>
          <w:p w14:paraId="127A748E" w14:textId="66F2DF41" w:rsidR="00AC6629" w:rsidRPr="004B3989" w:rsidRDefault="00AC6629" w:rsidP="00AC6629">
            <w:pPr>
              <w:pStyle w:val="ListParagraph"/>
              <w:numPr>
                <w:ilvl w:val="0"/>
                <w:numId w:val="1"/>
              </w:numPr>
              <w:rPr>
                <w:sz w:val="16"/>
                <w:szCs w:val="16"/>
              </w:rPr>
            </w:pPr>
            <w:r w:rsidRPr="0089012E">
              <w:rPr>
                <w:sz w:val="16"/>
                <w:szCs w:val="16"/>
              </w:rPr>
              <w:t xml:space="preserve">Partner with and support service managers through the provision of quality financial services advice support and </w:t>
            </w:r>
            <w:r>
              <w:rPr>
                <w:sz w:val="16"/>
                <w:szCs w:val="16"/>
              </w:rPr>
              <w:t>analysis.</w:t>
            </w:r>
          </w:p>
          <w:p w14:paraId="7ED61910" w14:textId="77777777" w:rsidR="00AC6629" w:rsidRPr="00944D23" w:rsidRDefault="00AC6629" w:rsidP="00AC6629">
            <w:pPr>
              <w:pStyle w:val="ListParagraph"/>
              <w:numPr>
                <w:ilvl w:val="0"/>
                <w:numId w:val="1"/>
              </w:numPr>
              <w:rPr>
                <w:sz w:val="16"/>
                <w:szCs w:val="16"/>
              </w:rPr>
            </w:pPr>
            <w:r w:rsidRPr="00944D23">
              <w:rPr>
                <w:sz w:val="16"/>
                <w:szCs w:val="16"/>
              </w:rPr>
              <w:t>Identify, develop, review, interpret and maintain robust finance policies and procedures to ensure strong internal controls and contribute to the Finance departments strategic business planning.</w:t>
            </w:r>
          </w:p>
          <w:p w14:paraId="768C84D4" w14:textId="77777777" w:rsidR="00AC6629" w:rsidRDefault="00AC6629" w:rsidP="00AC6629">
            <w:pPr>
              <w:pStyle w:val="ListParagraph"/>
              <w:numPr>
                <w:ilvl w:val="0"/>
                <w:numId w:val="1"/>
              </w:numPr>
              <w:rPr>
                <w:bCs/>
                <w:iCs/>
                <w:sz w:val="16"/>
                <w:szCs w:val="16"/>
                <w:lang w:bidi="en-US"/>
              </w:rPr>
            </w:pPr>
            <w:r w:rsidRPr="00944D23">
              <w:rPr>
                <w:bCs/>
                <w:iCs/>
                <w:sz w:val="16"/>
                <w:szCs w:val="16"/>
                <w:lang w:bidi="en-US"/>
              </w:rPr>
              <w:t>Mentor and develop the financial accounting team to deliver effective financial</w:t>
            </w:r>
            <w:r w:rsidRPr="00626249">
              <w:rPr>
                <w:bCs/>
                <w:iCs/>
                <w:sz w:val="16"/>
                <w:szCs w:val="16"/>
                <w:lang w:bidi="en-US"/>
              </w:rPr>
              <w:t xml:space="preserve"> accounting services across the organisation</w:t>
            </w:r>
            <w:r>
              <w:rPr>
                <w:bCs/>
                <w:iCs/>
                <w:sz w:val="16"/>
                <w:szCs w:val="16"/>
                <w:lang w:bidi="en-US"/>
              </w:rPr>
              <w:t>.</w:t>
            </w:r>
          </w:p>
          <w:p w14:paraId="07D0A956" w14:textId="77777777" w:rsidR="00AC6629" w:rsidRPr="00D85525" w:rsidRDefault="00AC6629" w:rsidP="00AC6629">
            <w:pPr>
              <w:pStyle w:val="ListParagraph"/>
              <w:numPr>
                <w:ilvl w:val="0"/>
                <w:numId w:val="1"/>
              </w:numPr>
              <w:rPr>
                <w:bCs/>
                <w:iCs/>
                <w:sz w:val="16"/>
                <w:szCs w:val="16"/>
                <w:lang w:bidi="en-US"/>
              </w:rPr>
            </w:pPr>
            <w:r>
              <w:rPr>
                <w:bCs/>
                <w:iCs/>
                <w:sz w:val="16"/>
                <w:szCs w:val="16"/>
                <w:lang w:bidi="en-US"/>
              </w:rPr>
              <w:t xml:space="preserve">Lead audits and acquittals, for example, Roads </w:t>
            </w:r>
            <w:proofErr w:type="gramStart"/>
            <w:r>
              <w:rPr>
                <w:bCs/>
                <w:iCs/>
                <w:sz w:val="16"/>
                <w:szCs w:val="16"/>
                <w:lang w:bidi="en-US"/>
              </w:rPr>
              <w:t>To</w:t>
            </w:r>
            <w:proofErr w:type="gramEnd"/>
            <w:r>
              <w:rPr>
                <w:bCs/>
                <w:iCs/>
                <w:sz w:val="16"/>
                <w:szCs w:val="16"/>
                <w:lang w:bidi="en-US"/>
              </w:rPr>
              <w:t xml:space="preserve"> Recovery audit, </w:t>
            </w:r>
            <w:r w:rsidRPr="00944D23">
              <w:rPr>
                <w:bCs/>
                <w:iCs/>
                <w:sz w:val="16"/>
                <w:szCs w:val="16"/>
                <w:lang w:bidi="en-US"/>
              </w:rPr>
              <w:t>Local Roads and Community Infrastructure (LRCI)</w:t>
            </w:r>
            <w:r>
              <w:rPr>
                <w:bCs/>
                <w:iCs/>
                <w:sz w:val="16"/>
                <w:szCs w:val="16"/>
                <w:lang w:bidi="en-US"/>
              </w:rPr>
              <w:t xml:space="preserve"> audit,</w:t>
            </w:r>
            <w:r w:rsidRPr="00944D23">
              <w:rPr>
                <w:bCs/>
                <w:iCs/>
                <w:sz w:val="16"/>
                <w:szCs w:val="16"/>
                <w:lang w:bidi="en-US"/>
              </w:rPr>
              <w:t> </w:t>
            </w:r>
            <w:r w:rsidRPr="004B3989">
              <w:rPr>
                <w:bCs/>
                <w:iCs/>
                <w:sz w:val="16"/>
                <w:szCs w:val="16"/>
                <w:lang w:bidi="en-US"/>
              </w:rPr>
              <w:t>Victorian Grants Commission acquittal</w:t>
            </w:r>
            <w:r>
              <w:rPr>
                <w:bCs/>
                <w:iCs/>
                <w:sz w:val="16"/>
                <w:szCs w:val="16"/>
                <w:lang w:bidi="en-US"/>
              </w:rPr>
              <w:t xml:space="preserve"> as required.</w:t>
            </w:r>
          </w:p>
          <w:p w14:paraId="1754B606" w14:textId="2DF6125D" w:rsidR="00C41F13" w:rsidRPr="00F24AB4" w:rsidRDefault="00C41F13" w:rsidP="00972775">
            <w:pPr>
              <w:pStyle w:val="ListParagraph"/>
              <w:ind w:left="360"/>
              <w:rPr>
                <w:rFonts w:ascii="HelveticaNeueLTStd-Md" w:hAnsi="HelveticaNeueLTStd-Md" w:cs="HelveticaNeueLTStd-Md"/>
                <w:sz w:val="17"/>
                <w:szCs w:val="17"/>
              </w:rPr>
            </w:pPr>
          </w:p>
        </w:tc>
      </w:tr>
    </w:tbl>
    <w:p w14:paraId="49019BE6" w14:textId="77777777" w:rsidR="006144B3" w:rsidRDefault="006144B3"/>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17"/>
        <w:gridCol w:w="1430"/>
        <w:gridCol w:w="8555"/>
      </w:tblGrid>
      <w:tr w:rsidR="00272AB5" w14:paraId="6945CFF0" w14:textId="77777777" w:rsidTr="00221700">
        <w:trPr>
          <w:trHeight w:val="399"/>
        </w:trPr>
        <w:tc>
          <w:tcPr>
            <w:tcW w:w="11102" w:type="dxa"/>
            <w:gridSpan w:val="3"/>
            <w:vAlign w:val="center"/>
          </w:tcPr>
          <w:p w14:paraId="26717297" w14:textId="69EA8A9E" w:rsidR="00272AB5" w:rsidRDefault="00272AB5" w:rsidP="00272AB5">
            <w:pPr>
              <w:tabs>
                <w:tab w:val="left" w:pos="1275"/>
              </w:tabs>
              <w:spacing w:before="60"/>
              <w:rPr>
                <w:rFonts w:ascii="HelveticaNeueLTStd-Md" w:hAnsi="HelveticaNeueLTStd-Md" w:cs="HelveticaNeueLTStd-Md"/>
                <w:color w:val="F99D1C" w:themeColor="accent5"/>
                <w:sz w:val="18"/>
                <w:szCs w:val="18"/>
              </w:rPr>
            </w:pPr>
            <w:r>
              <w:rPr>
                <w:rFonts w:ascii="HelveticaNeueLTStd-Md" w:hAnsi="HelveticaNeueLTStd-Md" w:cs="HelveticaNeueLTStd-Md"/>
                <w:color w:val="F99D1C" w:themeColor="accent5"/>
                <w:sz w:val="18"/>
                <w:szCs w:val="18"/>
              </w:rPr>
              <w:t>KEY WORKING RELATIONSHIPS</w:t>
            </w:r>
          </w:p>
        </w:tc>
      </w:tr>
      <w:tr w:rsidR="006144B3" w14:paraId="1B5FFE6E" w14:textId="77777777" w:rsidTr="00221700">
        <w:trPr>
          <w:trHeight w:val="377"/>
        </w:trPr>
        <w:tc>
          <w:tcPr>
            <w:tcW w:w="1117" w:type="dxa"/>
            <w:vMerge w:val="restart"/>
          </w:tcPr>
          <w:p w14:paraId="7EB37333" w14:textId="4ED93E72" w:rsidR="006144B3" w:rsidRDefault="006144B3" w:rsidP="00896470">
            <w:pPr>
              <w:tabs>
                <w:tab w:val="left" w:pos="1275"/>
              </w:tabs>
              <w:spacing w:before="60"/>
              <w:rPr>
                <w:rFonts w:ascii="HelveticaNeueLTStd-Md" w:hAnsi="HelveticaNeueLTStd-Md" w:cs="HelveticaNeueLTStd-Md"/>
                <w:color w:val="F99D1C" w:themeColor="accent5"/>
                <w:sz w:val="17"/>
                <w:szCs w:val="17"/>
              </w:rPr>
            </w:pPr>
            <w:r w:rsidRPr="00BA69C9">
              <w:rPr>
                <w:rFonts w:cs="Arial"/>
                <w:noProof/>
                <w:sz w:val="18"/>
                <w:szCs w:val="18"/>
                <w:lang w:eastAsia="en-AU"/>
              </w:rPr>
              <w:drawing>
                <wp:anchor distT="0" distB="0" distL="114300" distR="114300" simplePos="0" relativeHeight="251677696" behindDoc="0" locked="0" layoutInCell="1" allowOverlap="1" wp14:anchorId="7F3D745A" wp14:editId="1A3F0D98">
                  <wp:simplePos x="0" y="0"/>
                  <wp:positionH relativeFrom="column">
                    <wp:posOffset>-9525</wp:posOffset>
                  </wp:positionH>
                  <wp:positionV relativeFrom="paragraph">
                    <wp:posOffset>47625</wp:posOffset>
                  </wp:positionV>
                  <wp:extent cx="600075" cy="595699"/>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075" cy="595699"/>
                          </a:xfrm>
                          <a:prstGeom prst="rect">
                            <a:avLst/>
                          </a:prstGeom>
                        </pic:spPr>
                      </pic:pic>
                    </a:graphicData>
                  </a:graphic>
                  <wp14:sizeRelH relativeFrom="margin">
                    <wp14:pctWidth>0</wp14:pctWidth>
                  </wp14:sizeRelH>
                  <wp14:sizeRelV relativeFrom="margin">
                    <wp14:pctHeight>0</wp14:pctHeight>
                  </wp14:sizeRelV>
                </wp:anchor>
              </w:drawing>
            </w:r>
          </w:p>
        </w:tc>
        <w:tc>
          <w:tcPr>
            <w:tcW w:w="1430" w:type="dxa"/>
          </w:tcPr>
          <w:p w14:paraId="4A66EAD5" w14:textId="63FF4696" w:rsidR="006144B3" w:rsidRPr="00235EF8" w:rsidRDefault="006144B3" w:rsidP="002827A4">
            <w:pPr>
              <w:tabs>
                <w:tab w:val="left" w:pos="1275"/>
              </w:tabs>
              <w:spacing w:before="60"/>
              <w:rPr>
                <w:rFonts w:ascii="HelveticaNeueLTStd-Md" w:hAnsi="HelveticaNeueLTStd-Md" w:cs="HelveticaNeueLTStd-Md"/>
                <w:sz w:val="17"/>
                <w:szCs w:val="17"/>
              </w:rPr>
            </w:pPr>
            <w:r>
              <w:rPr>
                <w:rFonts w:ascii="HelveticaNeueLTStd-Md" w:hAnsi="HelveticaNeueLTStd-Md" w:cs="HelveticaNeueLTStd-Md"/>
                <w:color w:val="F99D1C" w:themeColor="accent5"/>
                <w:sz w:val="17"/>
                <w:szCs w:val="17"/>
              </w:rPr>
              <w:t>Direct reports:</w:t>
            </w:r>
          </w:p>
        </w:tc>
        <w:tc>
          <w:tcPr>
            <w:tcW w:w="8555" w:type="dxa"/>
          </w:tcPr>
          <w:p w14:paraId="694BC8B7" w14:textId="52C5D4C7" w:rsidR="006144B3" w:rsidRPr="00272AB5" w:rsidRDefault="009F642B" w:rsidP="002827A4">
            <w:pPr>
              <w:spacing w:before="60"/>
              <w:rPr>
                <w:rFonts w:ascii="HelveticaNeueLTStd-Md" w:hAnsi="HelveticaNeueLTStd-Md" w:cs="HelveticaNeueLTStd-Md"/>
                <w:sz w:val="17"/>
                <w:szCs w:val="17"/>
              </w:rPr>
            </w:pPr>
            <w:r>
              <w:rPr>
                <w:bCs/>
                <w:iCs/>
                <w:sz w:val="16"/>
                <w:szCs w:val="16"/>
                <w:lang w:bidi="en-US"/>
              </w:rPr>
              <w:t xml:space="preserve">Financial Accounting and Accounts Receivable </w:t>
            </w:r>
            <w:r w:rsidRPr="00A9214B">
              <w:rPr>
                <w:bCs/>
                <w:iCs/>
                <w:sz w:val="16"/>
                <w:szCs w:val="16"/>
                <w:lang w:bidi="en-US"/>
              </w:rPr>
              <w:t>Team</w:t>
            </w:r>
          </w:p>
        </w:tc>
      </w:tr>
      <w:tr w:rsidR="006144B3" w14:paraId="5BEA4ECC" w14:textId="77777777" w:rsidTr="006144B3">
        <w:trPr>
          <w:trHeight w:val="377"/>
        </w:trPr>
        <w:tc>
          <w:tcPr>
            <w:tcW w:w="1117" w:type="dxa"/>
            <w:vMerge/>
          </w:tcPr>
          <w:p w14:paraId="440C4ADB" w14:textId="77777777" w:rsidR="006144B3" w:rsidRPr="00272AB5" w:rsidRDefault="006144B3" w:rsidP="00183A57">
            <w:pPr>
              <w:tabs>
                <w:tab w:val="left" w:pos="1275"/>
              </w:tabs>
              <w:spacing w:before="60"/>
              <w:rPr>
                <w:rFonts w:ascii="HelveticaNeueLTStd-Md" w:hAnsi="HelveticaNeueLTStd-Md" w:cs="HelveticaNeueLTStd-Md"/>
                <w:color w:val="F99D1C" w:themeColor="accent5"/>
                <w:sz w:val="17"/>
                <w:szCs w:val="17"/>
              </w:rPr>
            </w:pPr>
          </w:p>
        </w:tc>
        <w:tc>
          <w:tcPr>
            <w:tcW w:w="1430" w:type="dxa"/>
            <w:tcBorders>
              <w:bottom w:val="nil"/>
            </w:tcBorders>
          </w:tcPr>
          <w:p w14:paraId="4CB095A8" w14:textId="4557600A" w:rsidR="006144B3" w:rsidRPr="00272AB5" w:rsidRDefault="006144B3" w:rsidP="00183A57">
            <w:pPr>
              <w:tabs>
                <w:tab w:val="left" w:pos="1275"/>
              </w:tabs>
              <w:spacing w:before="60"/>
              <w:rPr>
                <w:rFonts w:ascii="HelveticaNeueLTStd-Md" w:hAnsi="HelveticaNeueLTStd-Md" w:cs="HelveticaNeueLTStd-Md"/>
                <w:color w:val="F99D1C" w:themeColor="accent5"/>
                <w:sz w:val="17"/>
                <w:szCs w:val="17"/>
              </w:rPr>
            </w:pPr>
            <w:r w:rsidRPr="00272AB5">
              <w:rPr>
                <w:rFonts w:ascii="HelveticaNeueLTStd-Md" w:hAnsi="HelveticaNeueLTStd-Md" w:cs="HelveticaNeueLTStd-Md"/>
                <w:color w:val="F99D1C" w:themeColor="accent5"/>
                <w:sz w:val="17"/>
                <w:szCs w:val="17"/>
              </w:rPr>
              <w:t>Internal:</w:t>
            </w:r>
          </w:p>
        </w:tc>
        <w:tc>
          <w:tcPr>
            <w:tcW w:w="8555" w:type="dxa"/>
            <w:tcBorders>
              <w:bottom w:val="nil"/>
            </w:tcBorders>
          </w:tcPr>
          <w:p w14:paraId="2D6A23C0" w14:textId="157402EE" w:rsidR="006144B3" w:rsidRPr="00272AB5" w:rsidRDefault="009F642B" w:rsidP="00183A57">
            <w:pPr>
              <w:spacing w:before="60"/>
              <w:rPr>
                <w:rFonts w:ascii="HelveticaNeueLTStd-Md" w:hAnsi="HelveticaNeueLTStd-Md" w:cs="HelveticaNeueLTStd-Md"/>
                <w:sz w:val="17"/>
                <w:szCs w:val="17"/>
              </w:rPr>
            </w:pPr>
            <w:r>
              <w:rPr>
                <w:rFonts w:ascii="HelveticaNeueLTStd-Md" w:hAnsi="HelveticaNeueLTStd-Md" w:cs="HelveticaNeueLTStd-Md"/>
                <w:sz w:val="17"/>
                <w:szCs w:val="17"/>
              </w:rPr>
              <w:t xml:space="preserve">All internal employees </w:t>
            </w:r>
          </w:p>
        </w:tc>
      </w:tr>
      <w:tr w:rsidR="006144B3" w14:paraId="50DB4F76" w14:textId="77777777" w:rsidTr="006144B3">
        <w:trPr>
          <w:trHeight w:val="353"/>
        </w:trPr>
        <w:tc>
          <w:tcPr>
            <w:tcW w:w="1117" w:type="dxa"/>
            <w:vMerge/>
          </w:tcPr>
          <w:p w14:paraId="77F2F882" w14:textId="77777777" w:rsidR="006144B3" w:rsidRPr="00272AB5" w:rsidRDefault="006144B3" w:rsidP="00183A57">
            <w:pPr>
              <w:tabs>
                <w:tab w:val="left" w:pos="1275"/>
              </w:tabs>
              <w:spacing w:before="60"/>
              <w:rPr>
                <w:rFonts w:ascii="HelveticaNeueLTStd-Md" w:hAnsi="HelveticaNeueLTStd-Md" w:cs="HelveticaNeueLTStd-Md"/>
                <w:color w:val="F99D1C" w:themeColor="accent5"/>
                <w:sz w:val="17"/>
                <w:szCs w:val="17"/>
              </w:rPr>
            </w:pPr>
          </w:p>
        </w:tc>
        <w:tc>
          <w:tcPr>
            <w:tcW w:w="1430" w:type="dxa"/>
            <w:tcBorders>
              <w:top w:val="nil"/>
              <w:bottom w:val="nil"/>
            </w:tcBorders>
          </w:tcPr>
          <w:p w14:paraId="46DDBDFA" w14:textId="26A08AA1" w:rsidR="006144B3" w:rsidRPr="00235EF8" w:rsidRDefault="006144B3" w:rsidP="00183A57">
            <w:pPr>
              <w:tabs>
                <w:tab w:val="left" w:pos="1275"/>
              </w:tabs>
              <w:spacing w:before="60"/>
              <w:rPr>
                <w:rFonts w:ascii="HelveticaNeueLTStd-Md" w:hAnsi="HelveticaNeueLTStd-Md" w:cs="HelveticaNeueLTStd-Md"/>
                <w:sz w:val="17"/>
                <w:szCs w:val="17"/>
              </w:rPr>
            </w:pPr>
            <w:r w:rsidRPr="00272AB5">
              <w:rPr>
                <w:rFonts w:ascii="HelveticaNeueLTStd-Md" w:hAnsi="HelveticaNeueLTStd-Md" w:cs="HelveticaNeueLTStd-Md"/>
                <w:color w:val="F99D1C" w:themeColor="accent5"/>
                <w:sz w:val="17"/>
                <w:szCs w:val="17"/>
              </w:rPr>
              <w:t>External:</w:t>
            </w:r>
          </w:p>
        </w:tc>
        <w:tc>
          <w:tcPr>
            <w:tcW w:w="8555" w:type="dxa"/>
            <w:tcBorders>
              <w:top w:val="nil"/>
              <w:bottom w:val="nil"/>
              <w:right w:val="single" w:sz="4" w:space="0" w:color="auto"/>
            </w:tcBorders>
          </w:tcPr>
          <w:p w14:paraId="43CDFFCE" w14:textId="4F8C4248" w:rsidR="006144B3" w:rsidRPr="00272AB5" w:rsidRDefault="009F642B" w:rsidP="00183A57">
            <w:pPr>
              <w:spacing w:before="60"/>
              <w:rPr>
                <w:rFonts w:ascii="HelveticaNeueLTStd-Md" w:hAnsi="HelveticaNeueLTStd-Md" w:cs="HelveticaNeueLTStd-Md"/>
                <w:sz w:val="17"/>
                <w:szCs w:val="17"/>
              </w:rPr>
            </w:pPr>
            <w:r>
              <w:rPr>
                <w:rFonts w:ascii="HelveticaNeueLTStd-Md" w:hAnsi="HelveticaNeueLTStd-Md" w:cs="HelveticaNeueLTStd-Md"/>
                <w:sz w:val="17"/>
                <w:szCs w:val="17"/>
              </w:rPr>
              <w:t xml:space="preserve">Audit committees and other relevant parties </w:t>
            </w:r>
          </w:p>
        </w:tc>
      </w:tr>
      <w:tr w:rsidR="006144B3" w14:paraId="09BAAC7A" w14:textId="77777777" w:rsidTr="006144B3">
        <w:trPr>
          <w:trHeight w:val="399"/>
        </w:trPr>
        <w:tc>
          <w:tcPr>
            <w:tcW w:w="1117" w:type="dxa"/>
            <w:vMerge/>
          </w:tcPr>
          <w:p w14:paraId="070E5F0C" w14:textId="77777777" w:rsidR="006144B3" w:rsidRPr="00272AB5" w:rsidRDefault="006144B3" w:rsidP="00183A57">
            <w:pPr>
              <w:tabs>
                <w:tab w:val="left" w:pos="1275"/>
              </w:tabs>
              <w:spacing w:before="60"/>
              <w:rPr>
                <w:rFonts w:ascii="HelveticaNeueLTStd-Md" w:hAnsi="HelveticaNeueLTStd-Md" w:cs="HelveticaNeueLTStd-Md"/>
                <w:color w:val="F99D1C" w:themeColor="accent5"/>
                <w:sz w:val="17"/>
                <w:szCs w:val="17"/>
              </w:rPr>
            </w:pPr>
          </w:p>
        </w:tc>
        <w:tc>
          <w:tcPr>
            <w:tcW w:w="1430" w:type="dxa"/>
            <w:tcBorders>
              <w:top w:val="nil"/>
            </w:tcBorders>
          </w:tcPr>
          <w:p w14:paraId="4D60FF03" w14:textId="77777777" w:rsidR="006144B3" w:rsidRPr="00272AB5" w:rsidRDefault="006144B3" w:rsidP="00183A57">
            <w:pPr>
              <w:tabs>
                <w:tab w:val="left" w:pos="1275"/>
              </w:tabs>
              <w:spacing w:before="60"/>
              <w:rPr>
                <w:rFonts w:ascii="HelveticaNeueLTStd-Md" w:hAnsi="HelveticaNeueLTStd-Md" w:cs="HelveticaNeueLTStd-Md"/>
                <w:color w:val="F99D1C" w:themeColor="accent5"/>
                <w:sz w:val="17"/>
                <w:szCs w:val="17"/>
              </w:rPr>
            </w:pPr>
          </w:p>
        </w:tc>
        <w:tc>
          <w:tcPr>
            <w:tcW w:w="8555" w:type="dxa"/>
            <w:tcBorders>
              <w:top w:val="nil"/>
            </w:tcBorders>
          </w:tcPr>
          <w:p w14:paraId="1D240403" w14:textId="2A4732BA" w:rsidR="006144B3" w:rsidRDefault="006144B3" w:rsidP="006144B3">
            <w:pPr>
              <w:spacing w:before="60"/>
              <w:rPr>
                <w:rFonts w:ascii="HelveticaNeueLTStd-Md" w:hAnsi="HelveticaNeueLTStd-Md" w:cs="HelveticaNeueLTStd-Md"/>
                <w:sz w:val="17"/>
                <w:szCs w:val="17"/>
              </w:rPr>
            </w:pPr>
          </w:p>
        </w:tc>
      </w:tr>
    </w:tbl>
    <w:p w14:paraId="27ED1566" w14:textId="77777777" w:rsidR="006144B3" w:rsidRPr="006144B3" w:rsidRDefault="006144B3" w:rsidP="006144B3">
      <w:pPr>
        <w:spacing w:after="0"/>
        <w:rPr>
          <w:sz w:val="16"/>
          <w:szCs w:val="14"/>
        </w:rPr>
      </w:pPr>
    </w:p>
    <w:tbl>
      <w:tblPr>
        <w:tblStyle w:val="TableGrid"/>
        <w:tblW w:w="0" w:type="auto"/>
        <w:tblLook w:val="04A0" w:firstRow="1" w:lastRow="0" w:firstColumn="1" w:lastColumn="0" w:noHBand="0" w:noVBand="1"/>
      </w:tblPr>
      <w:tblGrid>
        <w:gridCol w:w="2122"/>
        <w:gridCol w:w="8980"/>
      </w:tblGrid>
      <w:tr w:rsidR="002827A4" w14:paraId="269A954C" w14:textId="77777777" w:rsidTr="00B42544">
        <w:trPr>
          <w:trHeight w:val="399"/>
        </w:trPr>
        <w:tc>
          <w:tcPr>
            <w:tcW w:w="11102" w:type="dxa"/>
            <w:gridSpan w:val="2"/>
          </w:tcPr>
          <w:p w14:paraId="705C78FE" w14:textId="5DC69FCB" w:rsidR="002827A4" w:rsidRPr="008A5BC1" w:rsidRDefault="00C6790A" w:rsidP="00B42544">
            <w:pPr>
              <w:tabs>
                <w:tab w:val="left" w:pos="1275"/>
              </w:tabs>
              <w:spacing w:before="60"/>
              <w:rPr>
                <w:rFonts w:ascii="HelveticaNeueLTStd-Md" w:hAnsi="HelveticaNeueLTStd-Md" w:cs="HelveticaNeueLTStd-Md"/>
                <w:color w:val="F99D1C" w:themeColor="accent5"/>
                <w:sz w:val="18"/>
                <w:szCs w:val="18"/>
              </w:rPr>
            </w:pPr>
            <w:r>
              <w:rPr>
                <w:sz w:val="16"/>
                <w:szCs w:val="14"/>
              </w:rPr>
              <w:lastRenderedPageBreak/>
              <w:br w:type="page"/>
            </w:r>
            <w:r w:rsidR="002827A4">
              <w:rPr>
                <w:rFonts w:ascii="HelveticaNeueLTStd-Md" w:hAnsi="HelveticaNeueLTStd-Md" w:cs="HelveticaNeueLTStd-Md"/>
                <w:color w:val="F99D1C" w:themeColor="accent5"/>
                <w:sz w:val="18"/>
                <w:szCs w:val="18"/>
              </w:rPr>
              <w:t>REQUIRED SKILLS AND COMPETENCIES</w:t>
            </w:r>
          </w:p>
        </w:tc>
      </w:tr>
      <w:tr w:rsidR="002827A4" w14:paraId="21560BF8" w14:textId="77777777" w:rsidTr="006B4124">
        <w:trPr>
          <w:trHeight w:val="1261"/>
        </w:trPr>
        <w:tc>
          <w:tcPr>
            <w:tcW w:w="2122" w:type="dxa"/>
            <w:vAlign w:val="center"/>
          </w:tcPr>
          <w:p w14:paraId="135E432D" w14:textId="1F6C753C" w:rsidR="00623479" w:rsidRPr="00623479" w:rsidRDefault="002827A4" w:rsidP="009E084A">
            <w:pPr>
              <w:tabs>
                <w:tab w:val="left" w:pos="1275"/>
              </w:tabs>
              <w:spacing w:before="60"/>
              <w:rPr>
                <w:rFonts w:ascii="HelveticaNeueLTStd-Md" w:hAnsi="HelveticaNeueLTStd-Md" w:cs="HelveticaNeueLTStd-Md"/>
                <w:sz w:val="17"/>
                <w:szCs w:val="17"/>
              </w:rPr>
            </w:pPr>
            <w:r>
              <w:rPr>
                <w:rFonts w:ascii="HelveticaNeueLTStd-Md" w:hAnsi="HelveticaNeueLTStd-Md" w:cs="HelveticaNeueLTStd-Md"/>
                <w:sz w:val="17"/>
                <w:szCs w:val="17"/>
              </w:rPr>
              <w:t>Accountability and extent of authority</w:t>
            </w:r>
          </w:p>
        </w:tc>
        <w:tc>
          <w:tcPr>
            <w:tcW w:w="8980" w:type="dxa"/>
            <w:vAlign w:val="center"/>
          </w:tcPr>
          <w:p w14:paraId="710EE86F" w14:textId="77777777" w:rsidR="00F1795F" w:rsidRPr="00F1795F" w:rsidRDefault="00F1795F" w:rsidP="00F1795F">
            <w:pPr>
              <w:pStyle w:val="ListParagraph"/>
              <w:numPr>
                <w:ilvl w:val="0"/>
                <w:numId w:val="1"/>
              </w:numPr>
              <w:rPr>
                <w:sz w:val="16"/>
                <w:szCs w:val="16"/>
              </w:rPr>
            </w:pPr>
            <w:r w:rsidRPr="00F1795F">
              <w:rPr>
                <w:sz w:val="16"/>
                <w:szCs w:val="16"/>
              </w:rPr>
              <w:t xml:space="preserve">Extensive experience managing regulatory or specialist </w:t>
            </w:r>
            <w:proofErr w:type="gramStart"/>
            <w:r w:rsidRPr="00F1795F">
              <w:rPr>
                <w:sz w:val="16"/>
                <w:szCs w:val="16"/>
              </w:rPr>
              <w:t>units, and</w:t>
            </w:r>
            <w:proofErr w:type="gramEnd"/>
            <w:r w:rsidRPr="00F1795F">
              <w:rPr>
                <w:sz w:val="16"/>
                <w:szCs w:val="16"/>
              </w:rPr>
              <w:t xml:space="preserve"> making decisions that can significantly affect the community.                                                                                            Freedom to act is within the framework of organisational policies, statutory requirements, and legislation. </w:t>
            </w:r>
          </w:p>
          <w:p w14:paraId="2243E287" w14:textId="7509DD82" w:rsidR="00C94284" w:rsidRPr="00972775" w:rsidRDefault="00C94284" w:rsidP="00972775">
            <w:pPr>
              <w:spacing w:before="60"/>
              <w:rPr>
                <w:rFonts w:ascii="HelveticaNeueLTStd-Md" w:hAnsi="HelveticaNeueLTStd-Md" w:cs="HelveticaNeueLTStd-Md"/>
                <w:sz w:val="17"/>
                <w:szCs w:val="17"/>
              </w:rPr>
            </w:pPr>
          </w:p>
        </w:tc>
      </w:tr>
      <w:tr w:rsidR="002827A4" w14:paraId="0CD8B79A" w14:textId="77777777" w:rsidTr="006B4124">
        <w:trPr>
          <w:trHeight w:val="981"/>
        </w:trPr>
        <w:tc>
          <w:tcPr>
            <w:tcW w:w="2122" w:type="dxa"/>
            <w:vAlign w:val="center"/>
          </w:tcPr>
          <w:p w14:paraId="7D15E209" w14:textId="6BD6FB7A" w:rsidR="002827A4" w:rsidRPr="00235EF8" w:rsidRDefault="002827A4" w:rsidP="009E084A">
            <w:pPr>
              <w:tabs>
                <w:tab w:val="left" w:pos="1275"/>
              </w:tabs>
              <w:spacing w:before="60"/>
              <w:rPr>
                <w:rFonts w:ascii="HelveticaNeueLTStd-Md" w:hAnsi="HelveticaNeueLTStd-Md" w:cs="HelveticaNeueLTStd-Md"/>
                <w:sz w:val="17"/>
                <w:szCs w:val="17"/>
              </w:rPr>
            </w:pPr>
            <w:r>
              <w:rPr>
                <w:rFonts w:ascii="HelveticaNeueLTStd-Md" w:hAnsi="HelveticaNeueLTStd-Md" w:cs="HelveticaNeueLTStd-Md"/>
                <w:sz w:val="17"/>
                <w:szCs w:val="17"/>
              </w:rPr>
              <w:t>Judgement and decision making</w:t>
            </w:r>
          </w:p>
        </w:tc>
        <w:tc>
          <w:tcPr>
            <w:tcW w:w="8980" w:type="dxa"/>
            <w:vAlign w:val="center"/>
          </w:tcPr>
          <w:p w14:paraId="2C4DCEAB" w14:textId="77777777" w:rsidR="00677BB2" w:rsidRDefault="00677BB2" w:rsidP="00677BB2">
            <w:pPr>
              <w:pStyle w:val="ListParagraph"/>
              <w:numPr>
                <w:ilvl w:val="0"/>
                <w:numId w:val="1"/>
              </w:numPr>
              <w:rPr>
                <w:sz w:val="16"/>
                <w:szCs w:val="16"/>
              </w:rPr>
            </w:pPr>
            <w:r w:rsidRPr="000A4F60">
              <w:rPr>
                <w:sz w:val="16"/>
                <w:szCs w:val="16"/>
              </w:rPr>
              <w:t>Proven methods for managing workload to meet tight deadlines and balance changing priorities, while maintaining at</w:t>
            </w:r>
            <w:r>
              <w:rPr>
                <w:sz w:val="16"/>
                <w:szCs w:val="16"/>
              </w:rPr>
              <w:t xml:space="preserve">tention to detail and delivery a </w:t>
            </w:r>
            <w:proofErr w:type="gramStart"/>
            <w:r w:rsidRPr="000A4F60">
              <w:rPr>
                <w:sz w:val="16"/>
                <w:szCs w:val="16"/>
              </w:rPr>
              <w:t>high quality</w:t>
            </w:r>
            <w:proofErr w:type="gramEnd"/>
            <w:r w:rsidRPr="000A4F60">
              <w:rPr>
                <w:sz w:val="16"/>
                <w:szCs w:val="16"/>
              </w:rPr>
              <w:t xml:space="preserve"> service.</w:t>
            </w:r>
          </w:p>
          <w:p w14:paraId="5DB89A70" w14:textId="77777777" w:rsidR="00F1795F" w:rsidRPr="00F1795F" w:rsidRDefault="00F1795F" w:rsidP="00F1795F">
            <w:pPr>
              <w:pStyle w:val="ListParagraph"/>
              <w:numPr>
                <w:ilvl w:val="0"/>
                <w:numId w:val="1"/>
              </w:numPr>
              <w:rPr>
                <w:sz w:val="16"/>
                <w:szCs w:val="16"/>
              </w:rPr>
            </w:pPr>
            <w:r w:rsidRPr="00F1795F">
              <w:rPr>
                <w:sz w:val="16"/>
                <w:szCs w:val="16"/>
              </w:rPr>
              <w:t xml:space="preserve">Demonstrated experience making decisions that have a significant effect on service delivery </w:t>
            </w:r>
            <w:proofErr w:type="gramStart"/>
            <w:r w:rsidRPr="00F1795F">
              <w:rPr>
                <w:sz w:val="16"/>
                <w:szCs w:val="16"/>
              </w:rPr>
              <w:t>giving consideration to</w:t>
            </w:r>
            <w:proofErr w:type="gramEnd"/>
            <w:r w:rsidRPr="00F1795F">
              <w:rPr>
                <w:sz w:val="16"/>
                <w:szCs w:val="16"/>
              </w:rPr>
              <w:t xml:space="preserve"> the broader organisation and impact to the community </w:t>
            </w:r>
          </w:p>
          <w:p w14:paraId="37E6DF0F" w14:textId="77777777" w:rsidR="00F1795F" w:rsidRPr="004B3989" w:rsidRDefault="00F1795F" w:rsidP="00F1795F">
            <w:pPr>
              <w:pStyle w:val="ListParagraph"/>
              <w:ind w:left="360"/>
              <w:rPr>
                <w:sz w:val="16"/>
                <w:szCs w:val="16"/>
              </w:rPr>
            </w:pPr>
          </w:p>
          <w:p w14:paraId="4B8D7545" w14:textId="64968D86" w:rsidR="00C94284" w:rsidRPr="00972775" w:rsidRDefault="00C94284" w:rsidP="00972775">
            <w:pPr>
              <w:spacing w:before="60"/>
              <w:rPr>
                <w:rFonts w:ascii="HelveticaNeueLTStd-Md" w:hAnsi="HelveticaNeueLTStd-Md" w:cs="HelveticaNeueLTStd-Md"/>
                <w:sz w:val="17"/>
                <w:szCs w:val="17"/>
              </w:rPr>
            </w:pPr>
          </w:p>
        </w:tc>
      </w:tr>
      <w:tr w:rsidR="002827A4" w14:paraId="5E45C49D" w14:textId="77777777" w:rsidTr="006B4124">
        <w:trPr>
          <w:trHeight w:val="840"/>
        </w:trPr>
        <w:tc>
          <w:tcPr>
            <w:tcW w:w="2122" w:type="dxa"/>
            <w:vAlign w:val="center"/>
          </w:tcPr>
          <w:p w14:paraId="7108591F" w14:textId="63B86FEA" w:rsidR="002827A4" w:rsidRPr="00235EF8" w:rsidRDefault="002827A4" w:rsidP="009E084A">
            <w:pPr>
              <w:tabs>
                <w:tab w:val="left" w:pos="1275"/>
              </w:tabs>
              <w:spacing w:before="60"/>
              <w:rPr>
                <w:rFonts w:ascii="HelveticaNeueLTStd-Md" w:hAnsi="HelveticaNeueLTStd-Md" w:cs="HelveticaNeueLTStd-Md"/>
                <w:sz w:val="17"/>
                <w:szCs w:val="17"/>
              </w:rPr>
            </w:pPr>
            <w:r>
              <w:rPr>
                <w:rFonts w:ascii="HelveticaNeueLTStd-Md" w:hAnsi="HelveticaNeueLTStd-Md" w:cs="HelveticaNeueLTStd-Md"/>
                <w:sz w:val="17"/>
                <w:szCs w:val="17"/>
              </w:rPr>
              <w:t>Specialist knowledge and skills</w:t>
            </w:r>
          </w:p>
        </w:tc>
        <w:tc>
          <w:tcPr>
            <w:tcW w:w="8980" w:type="dxa"/>
            <w:vAlign w:val="center"/>
          </w:tcPr>
          <w:p w14:paraId="05A342E6" w14:textId="77777777" w:rsidR="00677BB2" w:rsidRDefault="00677BB2" w:rsidP="00677BB2">
            <w:pPr>
              <w:pStyle w:val="ListParagraph"/>
              <w:ind w:left="360"/>
              <w:rPr>
                <w:iCs/>
                <w:sz w:val="16"/>
                <w:szCs w:val="16"/>
              </w:rPr>
            </w:pPr>
          </w:p>
          <w:p w14:paraId="716D865E" w14:textId="0D04A10E" w:rsidR="00677BB2" w:rsidRPr="004B3989" w:rsidRDefault="00677BB2" w:rsidP="00677BB2">
            <w:pPr>
              <w:pStyle w:val="ListParagraph"/>
              <w:numPr>
                <w:ilvl w:val="0"/>
                <w:numId w:val="1"/>
              </w:numPr>
              <w:rPr>
                <w:iCs/>
                <w:sz w:val="16"/>
                <w:szCs w:val="16"/>
              </w:rPr>
            </w:pPr>
            <w:r w:rsidRPr="000A4F60">
              <w:rPr>
                <w:iCs/>
                <w:sz w:val="16"/>
                <w:szCs w:val="16"/>
              </w:rPr>
              <w:t>Demonstrated experience leading a motivated customer-focused team of financial professionals to deliver high quality outputs to demanding timelines and drive continuous improvement</w:t>
            </w:r>
            <w:r>
              <w:rPr>
                <w:iCs/>
                <w:sz w:val="16"/>
                <w:szCs w:val="16"/>
              </w:rPr>
              <w:t>.</w:t>
            </w:r>
          </w:p>
          <w:p w14:paraId="11C8B3B8" w14:textId="77777777" w:rsidR="00677BB2" w:rsidRPr="004B3989" w:rsidRDefault="00677BB2" w:rsidP="00677BB2">
            <w:pPr>
              <w:pStyle w:val="ListParagraph"/>
              <w:numPr>
                <w:ilvl w:val="0"/>
                <w:numId w:val="1"/>
              </w:numPr>
              <w:rPr>
                <w:sz w:val="16"/>
                <w:szCs w:val="16"/>
              </w:rPr>
            </w:pPr>
            <w:r w:rsidRPr="000A4F60">
              <w:rPr>
                <w:sz w:val="16"/>
                <w:szCs w:val="16"/>
              </w:rPr>
              <w:t xml:space="preserve">Significant experience in leading a financial accounting function with oversight of financial governance and </w:t>
            </w:r>
            <w:r>
              <w:rPr>
                <w:sz w:val="16"/>
                <w:szCs w:val="16"/>
              </w:rPr>
              <w:t>technical application of accounting standards, and statutory and legislative requirements.</w:t>
            </w:r>
          </w:p>
          <w:p w14:paraId="5BA35F27" w14:textId="77777777" w:rsidR="00677BB2" w:rsidRPr="004B3989" w:rsidRDefault="00677BB2" w:rsidP="00677BB2">
            <w:pPr>
              <w:pStyle w:val="ListParagraph"/>
              <w:numPr>
                <w:ilvl w:val="0"/>
                <w:numId w:val="1"/>
              </w:numPr>
              <w:rPr>
                <w:sz w:val="16"/>
                <w:szCs w:val="16"/>
              </w:rPr>
            </w:pPr>
            <w:r w:rsidRPr="000A4F60">
              <w:rPr>
                <w:sz w:val="16"/>
                <w:szCs w:val="16"/>
              </w:rPr>
              <w:t>Well-developed business and financial analysis skills, including the ability to correctly interpret, analyse and synthesise information with a high level of attention to detail and translate into succinct and meaningful intelligence</w:t>
            </w:r>
            <w:r>
              <w:rPr>
                <w:sz w:val="16"/>
                <w:szCs w:val="16"/>
              </w:rPr>
              <w:t>.</w:t>
            </w:r>
          </w:p>
          <w:p w14:paraId="684FF3B8" w14:textId="7CF251AC" w:rsidR="00C94284" w:rsidRPr="00972775" w:rsidRDefault="00C94284" w:rsidP="00972775">
            <w:pPr>
              <w:spacing w:before="60"/>
              <w:rPr>
                <w:rFonts w:ascii="HelveticaNeueLTStd-Md" w:hAnsi="HelveticaNeueLTStd-Md" w:cs="HelveticaNeueLTStd-Md"/>
                <w:sz w:val="17"/>
                <w:szCs w:val="17"/>
              </w:rPr>
            </w:pPr>
          </w:p>
        </w:tc>
      </w:tr>
      <w:tr w:rsidR="002827A4" w14:paraId="31E58AF7" w14:textId="77777777" w:rsidTr="009E084A">
        <w:trPr>
          <w:trHeight w:val="1152"/>
        </w:trPr>
        <w:tc>
          <w:tcPr>
            <w:tcW w:w="2122" w:type="dxa"/>
            <w:vAlign w:val="center"/>
          </w:tcPr>
          <w:p w14:paraId="24F14F91" w14:textId="71A8E943" w:rsidR="002827A4" w:rsidRPr="00235EF8" w:rsidRDefault="002827A4" w:rsidP="009E084A">
            <w:pPr>
              <w:tabs>
                <w:tab w:val="left" w:pos="1275"/>
              </w:tabs>
              <w:spacing w:before="60"/>
              <w:rPr>
                <w:rFonts w:ascii="HelveticaNeueLTStd-Md" w:hAnsi="HelveticaNeueLTStd-Md" w:cs="HelveticaNeueLTStd-Md"/>
                <w:i/>
                <w:iCs/>
                <w:sz w:val="17"/>
                <w:szCs w:val="17"/>
              </w:rPr>
            </w:pPr>
            <w:r>
              <w:rPr>
                <w:rFonts w:ascii="HelveticaNeueLTStd-Md" w:hAnsi="HelveticaNeueLTStd-Md" w:cs="HelveticaNeueLTStd-Md"/>
                <w:sz w:val="17"/>
                <w:szCs w:val="17"/>
              </w:rPr>
              <w:t>Interpersonal skills</w:t>
            </w:r>
          </w:p>
        </w:tc>
        <w:tc>
          <w:tcPr>
            <w:tcW w:w="8980" w:type="dxa"/>
            <w:vAlign w:val="center"/>
          </w:tcPr>
          <w:p w14:paraId="26604B90" w14:textId="77777777" w:rsidR="00677BB2" w:rsidRPr="004B3989" w:rsidRDefault="00677BB2" w:rsidP="00677BB2">
            <w:pPr>
              <w:pStyle w:val="ListParagraph"/>
              <w:numPr>
                <w:ilvl w:val="0"/>
                <w:numId w:val="1"/>
              </w:numPr>
              <w:rPr>
                <w:sz w:val="16"/>
                <w:szCs w:val="16"/>
              </w:rPr>
            </w:pPr>
            <w:r w:rsidRPr="000A4F60">
              <w:rPr>
                <w:sz w:val="16"/>
                <w:szCs w:val="16"/>
              </w:rPr>
              <w:t xml:space="preserve">Effective </w:t>
            </w:r>
            <w:r>
              <w:rPr>
                <w:sz w:val="16"/>
                <w:szCs w:val="16"/>
              </w:rPr>
              <w:t>at</w:t>
            </w:r>
            <w:r w:rsidRPr="000A4F60">
              <w:rPr>
                <w:sz w:val="16"/>
                <w:szCs w:val="16"/>
              </w:rPr>
              <w:t xml:space="preserve"> relationship-building with ability to successfully consult, influence and negotiate at all levels</w:t>
            </w:r>
            <w:r>
              <w:rPr>
                <w:sz w:val="16"/>
                <w:szCs w:val="16"/>
              </w:rPr>
              <w:t>.</w:t>
            </w:r>
          </w:p>
          <w:p w14:paraId="573F9300" w14:textId="77777777" w:rsidR="00677BB2" w:rsidRPr="004B3989" w:rsidRDefault="00677BB2" w:rsidP="00677BB2">
            <w:pPr>
              <w:pStyle w:val="ListParagraph"/>
              <w:numPr>
                <w:ilvl w:val="0"/>
                <w:numId w:val="1"/>
              </w:numPr>
              <w:rPr>
                <w:sz w:val="16"/>
                <w:szCs w:val="16"/>
              </w:rPr>
            </w:pPr>
            <w:r w:rsidRPr="000A4F60">
              <w:rPr>
                <w:sz w:val="16"/>
                <w:szCs w:val="16"/>
              </w:rPr>
              <w:t>Excellent interpersonal and communication skills to explain complex and strategi</w:t>
            </w:r>
            <w:r>
              <w:rPr>
                <w:sz w:val="16"/>
                <w:szCs w:val="16"/>
              </w:rPr>
              <w:t>c financial concepts and advice.</w:t>
            </w:r>
          </w:p>
          <w:p w14:paraId="588643D8" w14:textId="1410D73C" w:rsidR="006B4124" w:rsidRPr="00972775" w:rsidRDefault="006B4124" w:rsidP="00972775">
            <w:pPr>
              <w:spacing w:before="60"/>
              <w:rPr>
                <w:rFonts w:ascii="HelveticaNeueLTStd-Md" w:hAnsi="HelveticaNeueLTStd-Md" w:cs="HelveticaNeueLTStd-Md"/>
                <w:sz w:val="17"/>
                <w:szCs w:val="17"/>
              </w:rPr>
            </w:pPr>
          </w:p>
        </w:tc>
      </w:tr>
      <w:tr w:rsidR="002827A4" w14:paraId="02DAE508" w14:textId="77777777" w:rsidTr="006B4124">
        <w:trPr>
          <w:trHeight w:val="953"/>
        </w:trPr>
        <w:tc>
          <w:tcPr>
            <w:tcW w:w="2122" w:type="dxa"/>
            <w:vAlign w:val="center"/>
          </w:tcPr>
          <w:p w14:paraId="78012437" w14:textId="7F83B7AF" w:rsidR="002827A4" w:rsidRDefault="002827A4" w:rsidP="009E084A">
            <w:pPr>
              <w:tabs>
                <w:tab w:val="left" w:pos="1275"/>
              </w:tabs>
              <w:spacing w:before="60"/>
              <w:rPr>
                <w:rFonts w:ascii="HelveticaNeueLTStd-Md" w:hAnsi="HelveticaNeueLTStd-Md" w:cs="HelveticaNeueLTStd-Md"/>
                <w:sz w:val="17"/>
                <w:szCs w:val="17"/>
              </w:rPr>
            </w:pPr>
            <w:r>
              <w:rPr>
                <w:rFonts w:ascii="HelveticaNeueLTStd-Md" w:hAnsi="HelveticaNeueLTStd-Md" w:cs="HelveticaNeueLTStd-Md"/>
                <w:sz w:val="17"/>
                <w:szCs w:val="17"/>
              </w:rPr>
              <w:t>Qualifications and experience</w:t>
            </w:r>
          </w:p>
        </w:tc>
        <w:tc>
          <w:tcPr>
            <w:tcW w:w="8980" w:type="dxa"/>
            <w:vAlign w:val="center"/>
          </w:tcPr>
          <w:p w14:paraId="59D87FBB" w14:textId="77777777" w:rsidR="00677BB2" w:rsidRPr="000A4F60" w:rsidRDefault="00677BB2" w:rsidP="00677BB2">
            <w:pPr>
              <w:pStyle w:val="ListParagraph"/>
              <w:numPr>
                <w:ilvl w:val="0"/>
                <w:numId w:val="1"/>
              </w:numPr>
              <w:rPr>
                <w:sz w:val="16"/>
                <w:szCs w:val="16"/>
              </w:rPr>
            </w:pPr>
            <w:r w:rsidRPr="000A4F60">
              <w:rPr>
                <w:sz w:val="16"/>
                <w:szCs w:val="16"/>
              </w:rPr>
              <w:t>CPA / CA qualified</w:t>
            </w:r>
            <w:r>
              <w:rPr>
                <w:sz w:val="16"/>
                <w:szCs w:val="16"/>
              </w:rPr>
              <w:t xml:space="preserve"> with d</w:t>
            </w:r>
            <w:r w:rsidRPr="000A4F60">
              <w:rPr>
                <w:sz w:val="16"/>
                <w:szCs w:val="16"/>
              </w:rPr>
              <w:t>emonstrated experience in a similar financial accounting coordination role</w:t>
            </w:r>
            <w:r>
              <w:rPr>
                <w:sz w:val="16"/>
                <w:szCs w:val="16"/>
              </w:rPr>
              <w:t xml:space="preserve"> in a large </w:t>
            </w:r>
            <w:r w:rsidRPr="000A4F60">
              <w:rPr>
                <w:sz w:val="16"/>
                <w:szCs w:val="16"/>
              </w:rPr>
              <w:t>organisation</w:t>
            </w:r>
            <w:r>
              <w:rPr>
                <w:sz w:val="16"/>
                <w:szCs w:val="16"/>
              </w:rPr>
              <w:t>.</w:t>
            </w:r>
          </w:p>
          <w:p w14:paraId="5ED740B9" w14:textId="0DF4CBFE" w:rsidR="003B5321" w:rsidRPr="00972775" w:rsidRDefault="003B5321" w:rsidP="00972775">
            <w:pPr>
              <w:spacing w:before="60"/>
              <w:rPr>
                <w:rFonts w:ascii="HelveticaNeueLTStd-Md" w:hAnsi="HelveticaNeueLTStd-Md" w:cs="HelveticaNeueLTStd-Md"/>
                <w:sz w:val="17"/>
                <w:szCs w:val="17"/>
              </w:rPr>
            </w:pPr>
          </w:p>
        </w:tc>
      </w:tr>
    </w:tbl>
    <w:p w14:paraId="22419D83" w14:textId="77777777" w:rsidR="00235EF8" w:rsidRPr="00623479" w:rsidRDefault="00235EF8" w:rsidP="00623479">
      <w:pPr>
        <w:tabs>
          <w:tab w:val="left" w:pos="1275"/>
        </w:tabs>
        <w:spacing w:after="0"/>
        <w:rPr>
          <w:b/>
          <w:bCs/>
          <w:sz w:val="16"/>
          <w:szCs w:val="14"/>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123"/>
        <w:gridCol w:w="8979"/>
      </w:tblGrid>
      <w:tr w:rsidR="00623479" w14:paraId="630D3D8C" w14:textId="77777777" w:rsidTr="009E084A">
        <w:trPr>
          <w:trHeight w:val="399"/>
        </w:trPr>
        <w:tc>
          <w:tcPr>
            <w:tcW w:w="5000" w:type="pct"/>
            <w:gridSpan w:val="2"/>
            <w:vAlign w:val="bottom"/>
          </w:tcPr>
          <w:p w14:paraId="571F33A6" w14:textId="22CA575D" w:rsidR="00623479" w:rsidRDefault="009E084A" w:rsidP="009E084A">
            <w:pPr>
              <w:tabs>
                <w:tab w:val="left" w:pos="1275"/>
              </w:tabs>
              <w:spacing w:before="60"/>
              <w:rPr>
                <w:rFonts w:ascii="HelveticaNeueLTStd-Md" w:hAnsi="HelveticaNeueLTStd-Md" w:cs="HelveticaNeueLTStd-Md"/>
                <w:color w:val="F99D1C" w:themeColor="accent5"/>
                <w:sz w:val="18"/>
                <w:szCs w:val="18"/>
              </w:rPr>
            </w:pPr>
            <w:r w:rsidRPr="00CC4375">
              <w:rPr>
                <w:noProof/>
                <w:sz w:val="18"/>
                <w:szCs w:val="18"/>
                <w:lang w:val="en-US" w:eastAsia="zh-CN"/>
              </w:rPr>
              <w:drawing>
                <wp:anchor distT="0" distB="0" distL="114300" distR="114300" simplePos="0" relativeHeight="251675648" behindDoc="0" locked="0" layoutInCell="1" allowOverlap="1" wp14:anchorId="003AEFD2" wp14:editId="39D24225">
                  <wp:simplePos x="0" y="0"/>
                  <wp:positionH relativeFrom="column">
                    <wp:posOffset>6348730</wp:posOffset>
                  </wp:positionH>
                  <wp:positionV relativeFrom="paragraph">
                    <wp:posOffset>8890</wp:posOffset>
                  </wp:positionV>
                  <wp:extent cx="593090" cy="3663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090" cy="366395"/>
                          </a:xfrm>
                          <a:prstGeom prst="rect">
                            <a:avLst/>
                          </a:prstGeom>
                        </pic:spPr>
                      </pic:pic>
                    </a:graphicData>
                  </a:graphic>
                  <wp14:sizeRelH relativeFrom="margin">
                    <wp14:pctWidth>0</wp14:pctWidth>
                  </wp14:sizeRelH>
                  <wp14:sizeRelV relativeFrom="margin">
                    <wp14:pctHeight>0</wp14:pctHeight>
                  </wp14:sizeRelV>
                </wp:anchor>
              </w:drawing>
            </w:r>
            <w:r w:rsidR="00623479">
              <w:rPr>
                <w:rFonts w:ascii="HelveticaNeueLTStd-Md" w:hAnsi="HelveticaNeueLTStd-Md" w:cs="HelveticaNeueLTStd-Md"/>
                <w:color w:val="F99D1C" w:themeColor="accent5"/>
                <w:sz w:val="18"/>
                <w:szCs w:val="18"/>
              </w:rPr>
              <w:t>WHAT WE ARE ALL RESPONSIBLE FOR</w:t>
            </w:r>
          </w:p>
        </w:tc>
      </w:tr>
      <w:tr w:rsidR="009E084A" w14:paraId="25C7A314" w14:textId="77777777" w:rsidTr="009E084A">
        <w:trPr>
          <w:trHeight w:val="563"/>
        </w:trPr>
        <w:tc>
          <w:tcPr>
            <w:tcW w:w="956" w:type="pct"/>
          </w:tcPr>
          <w:p w14:paraId="75C270D2" w14:textId="77777777" w:rsidR="009E084A" w:rsidRDefault="009E084A" w:rsidP="00896470">
            <w:pPr>
              <w:tabs>
                <w:tab w:val="left" w:pos="1275"/>
              </w:tabs>
              <w:spacing w:before="60"/>
              <w:rPr>
                <w:rFonts w:ascii="HelveticaNeueLTStd-Md" w:hAnsi="HelveticaNeueLTStd-Md" w:cs="HelveticaNeueLTStd-Md"/>
                <w:color w:val="F99D1C" w:themeColor="accent5"/>
                <w:sz w:val="17"/>
                <w:szCs w:val="17"/>
              </w:rPr>
            </w:pPr>
            <w:r>
              <w:rPr>
                <w:rFonts w:ascii="HelveticaNeueLTStd-Md" w:hAnsi="HelveticaNeueLTStd-Md" w:cs="HelveticaNeueLTStd-Md"/>
                <w:color w:val="F99D1C" w:themeColor="accent5"/>
                <w:sz w:val="17"/>
                <w:szCs w:val="17"/>
              </w:rPr>
              <w:t>Workplace Health, Safety and Wellbeing:</w:t>
            </w:r>
          </w:p>
        </w:tc>
        <w:tc>
          <w:tcPr>
            <w:tcW w:w="4044" w:type="pct"/>
          </w:tcPr>
          <w:p w14:paraId="3F6F2412" w14:textId="77777777" w:rsidR="009E084A" w:rsidRDefault="009E084A" w:rsidP="009E084A">
            <w:pPr>
              <w:spacing w:before="60"/>
              <w:ind w:right="373"/>
              <w:rPr>
                <w:rFonts w:ascii="HelveticaNeueLTStd-Md" w:hAnsi="HelveticaNeueLTStd-Md" w:cs="HelveticaNeueLTStd-Md"/>
                <w:sz w:val="17"/>
                <w:szCs w:val="17"/>
              </w:rPr>
            </w:pPr>
            <w:r>
              <w:rPr>
                <w:rFonts w:ascii="HelveticaNeueLTStd-Md" w:hAnsi="HelveticaNeueLTStd-Md" w:cs="HelveticaNeueLTStd-Md"/>
                <w:sz w:val="17"/>
                <w:szCs w:val="17"/>
              </w:rPr>
              <w:t>We are</w:t>
            </w:r>
            <w:r w:rsidRPr="003700C7">
              <w:rPr>
                <w:rFonts w:ascii="HelveticaNeueLTStd-Md" w:hAnsi="HelveticaNeueLTStd-Md" w:cs="HelveticaNeueLTStd-Md"/>
                <w:sz w:val="17"/>
                <w:szCs w:val="17"/>
              </w:rPr>
              <w:t xml:space="preserve"> committed to maintaining a healthy and safe work environment for all employees, contractors, volunteers, and visitors and recognise that this is an integral part of our business. This commitment extends to ensuring activities do not place any person at risk.</w:t>
            </w:r>
          </w:p>
        </w:tc>
      </w:tr>
      <w:tr w:rsidR="009E084A" w14:paraId="3F7F2915" w14:textId="77777777" w:rsidTr="009E084A">
        <w:trPr>
          <w:trHeight w:val="489"/>
        </w:trPr>
        <w:tc>
          <w:tcPr>
            <w:tcW w:w="956" w:type="pct"/>
          </w:tcPr>
          <w:p w14:paraId="0993F08B" w14:textId="77777777" w:rsidR="009E084A" w:rsidRDefault="009E084A" w:rsidP="00896470">
            <w:pPr>
              <w:tabs>
                <w:tab w:val="left" w:pos="1275"/>
              </w:tabs>
              <w:spacing w:before="60"/>
              <w:rPr>
                <w:rFonts w:ascii="HelveticaNeueLTStd-Md" w:hAnsi="HelveticaNeueLTStd-Md" w:cs="HelveticaNeueLTStd-Md"/>
                <w:color w:val="F99D1C" w:themeColor="accent5"/>
                <w:sz w:val="17"/>
                <w:szCs w:val="17"/>
              </w:rPr>
            </w:pPr>
            <w:r>
              <w:rPr>
                <w:rFonts w:ascii="HelveticaNeueLTStd-Md" w:hAnsi="HelveticaNeueLTStd-Md" w:cs="HelveticaNeueLTStd-Md"/>
                <w:color w:val="F99D1C" w:themeColor="accent5"/>
                <w:sz w:val="17"/>
                <w:szCs w:val="17"/>
              </w:rPr>
              <w:t>Diversity, Equity and Inclusion:</w:t>
            </w:r>
          </w:p>
        </w:tc>
        <w:tc>
          <w:tcPr>
            <w:tcW w:w="4044" w:type="pct"/>
          </w:tcPr>
          <w:p w14:paraId="0B7FC397" w14:textId="0A4EDE08" w:rsidR="009E084A" w:rsidRDefault="009E084A" w:rsidP="00896470">
            <w:pPr>
              <w:spacing w:before="60"/>
              <w:rPr>
                <w:rFonts w:ascii="HelveticaNeueLTStd-Md" w:hAnsi="HelveticaNeueLTStd-Md" w:cs="HelveticaNeueLTStd-Md"/>
                <w:sz w:val="17"/>
                <w:szCs w:val="17"/>
              </w:rPr>
            </w:pPr>
            <w:r>
              <w:rPr>
                <w:rFonts w:ascii="HelveticaNeueLTStd-Md" w:hAnsi="HelveticaNeueLTStd-Md" w:cs="HelveticaNeueLTStd-Md"/>
                <w:sz w:val="17"/>
                <w:szCs w:val="17"/>
              </w:rPr>
              <w:t>We are committed to</w:t>
            </w:r>
            <w:r w:rsidRPr="00A95DC3">
              <w:rPr>
                <w:rFonts w:ascii="HelveticaNeueLTStd-Md" w:hAnsi="HelveticaNeueLTStd-Md" w:cs="HelveticaNeueLTStd-Md"/>
                <w:sz w:val="17"/>
                <w:szCs w:val="17"/>
              </w:rPr>
              <w:t xml:space="preserve"> </w:t>
            </w:r>
            <w:r>
              <w:rPr>
                <w:rFonts w:ascii="HelveticaNeueLTStd-Md" w:hAnsi="HelveticaNeueLTStd-Md" w:cs="HelveticaNeueLTStd-Md"/>
                <w:sz w:val="17"/>
                <w:szCs w:val="17"/>
              </w:rPr>
              <w:t>fostering</w:t>
            </w:r>
            <w:r w:rsidRPr="00A95DC3">
              <w:rPr>
                <w:rFonts w:ascii="HelveticaNeueLTStd-Md" w:hAnsi="HelveticaNeueLTStd-Md" w:cs="HelveticaNeueLTStd-Md"/>
                <w:sz w:val="17"/>
                <w:szCs w:val="17"/>
              </w:rPr>
              <w:t xml:space="preserve"> a diverse </w:t>
            </w:r>
            <w:r>
              <w:rPr>
                <w:rFonts w:ascii="HelveticaNeueLTStd-Md" w:hAnsi="HelveticaNeueLTStd-Md" w:cs="HelveticaNeueLTStd-Md"/>
                <w:sz w:val="17"/>
                <w:szCs w:val="17"/>
              </w:rPr>
              <w:t>and inclusive workplace</w:t>
            </w:r>
            <w:r w:rsidRPr="00A95DC3">
              <w:rPr>
                <w:rFonts w:ascii="HelveticaNeueLTStd-Md" w:hAnsi="HelveticaNeueLTStd-Md" w:cs="HelveticaNeueLTStd-Md"/>
                <w:sz w:val="17"/>
                <w:szCs w:val="17"/>
              </w:rPr>
              <w:t xml:space="preserve"> that values everyone's contributions, lived experience, and expertise</w:t>
            </w:r>
            <w:r>
              <w:rPr>
                <w:rFonts w:ascii="HelveticaNeueLTStd-Md" w:hAnsi="HelveticaNeueLTStd-Md" w:cs="HelveticaNeueLTStd-Md"/>
                <w:sz w:val="17"/>
                <w:szCs w:val="17"/>
              </w:rPr>
              <w:t>.</w:t>
            </w:r>
            <w:r w:rsidRPr="00A95DC3">
              <w:rPr>
                <w:rFonts w:ascii="HelveticaNeueLTStd-Md" w:hAnsi="HelveticaNeueLTStd-Md" w:cs="HelveticaNeueLTStd-Md"/>
                <w:sz w:val="17"/>
                <w:szCs w:val="17"/>
              </w:rPr>
              <w:t xml:space="preserve"> A workplace where everyone is supported to thrive and be authentic.</w:t>
            </w:r>
          </w:p>
        </w:tc>
      </w:tr>
      <w:tr w:rsidR="009E084A" w14:paraId="7BDB1291" w14:textId="77777777" w:rsidTr="009E084A">
        <w:trPr>
          <w:trHeight w:val="483"/>
        </w:trPr>
        <w:tc>
          <w:tcPr>
            <w:tcW w:w="956" w:type="pct"/>
          </w:tcPr>
          <w:p w14:paraId="3CF7C36A" w14:textId="77777777" w:rsidR="009E084A" w:rsidRDefault="009E084A" w:rsidP="00896470">
            <w:pPr>
              <w:tabs>
                <w:tab w:val="left" w:pos="1275"/>
              </w:tabs>
              <w:spacing w:before="60"/>
              <w:rPr>
                <w:rFonts w:ascii="HelveticaNeueLTStd-Md" w:hAnsi="HelveticaNeueLTStd-Md" w:cs="HelveticaNeueLTStd-Md"/>
                <w:color w:val="F99D1C" w:themeColor="accent5"/>
                <w:sz w:val="17"/>
                <w:szCs w:val="17"/>
              </w:rPr>
            </w:pPr>
            <w:r>
              <w:rPr>
                <w:rFonts w:ascii="HelveticaNeueLTStd-Md" w:hAnsi="HelveticaNeueLTStd-Md" w:cs="HelveticaNeueLTStd-Md"/>
                <w:color w:val="F99D1C" w:themeColor="accent5"/>
                <w:sz w:val="17"/>
                <w:szCs w:val="17"/>
              </w:rPr>
              <w:t>Code of Conduct:</w:t>
            </w:r>
          </w:p>
        </w:tc>
        <w:tc>
          <w:tcPr>
            <w:tcW w:w="4044" w:type="pct"/>
          </w:tcPr>
          <w:p w14:paraId="08107EBF" w14:textId="77777777" w:rsidR="009E084A" w:rsidRPr="00A555C1" w:rsidRDefault="009E084A" w:rsidP="00896470">
            <w:pPr>
              <w:spacing w:before="60"/>
              <w:rPr>
                <w:rFonts w:ascii="HelveticaNeueLTStd-Md" w:hAnsi="HelveticaNeueLTStd-Md" w:cs="HelveticaNeueLTStd-Md"/>
                <w:color w:val="000000" w:themeColor="text1"/>
                <w:sz w:val="17"/>
                <w:szCs w:val="17"/>
              </w:rPr>
            </w:pPr>
            <w:r>
              <w:rPr>
                <w:rFonts w:ascii="HelveticaNeueLTStd-Md" w:hAnsi="HelveticaNeueLTStd-Md" w:cs="HelveticaNeueLTStd-Md"/>
                <w:sz w:val="17"/>
                <w:szCs w:val="17"/>
              </w:rPr>
              <w:t>We are</w:t>
            </w:r>
            <w:r w:rsidRPr="00BD38A2">
              <w:rPr>
                <w:rFonts w:ascii="HelveticaNeueLTStd-Md" w:hAnsi="HelveticaNeueLTStd-Md" w:cs="HelveticaNeueLTStd-Md"/>
                <w:sz w:val="17"/>
                <w:szCs w:val="17"/>
              </w:rPr>
              <w:t xml:space="preserve"> committed to the provision of the best possible services to the community in a fair, equitable and inclusive manne</w:t>
            </w:r>
            <w:r>
              <w:rPr>
                <w:rFonts w:ascii="HelveticaNeueLTStd-Md" w:hAnsi="HelveticaNeueLTStd-Md" w:cs="HelveticaNeueLTStd-Md"/>
                <w:sz w:val="17"/>
                <w:szCs w:val="17"/>
              </w:rPr>
              <w:t>r and requires all employees to adhere to the standards of conduct.</w:t>
            </w:r>
          </w:p>
        </w:tc>
      </w:tr>
      <w:tr w:rsidR="009E084A" w14:paraId="244A3259" w14:textId="77777777" w:rsidTr="009E084A">
        <w:trPr>
          <w:trHeight w:val="349"/>
        </w:trPr>
        <w:tc>
          <w:tcPr>
            <w:tcW w:w="956" w:type="pct"/>
          </w:tcPr>
          <w:p w14:paraId="64F1B1B4" w14:textId="3A88585B" w:rsidR="009E084A" w:rsidRPr="00CC4375" w:rsidRDefault="009E084A" w:rsidP="00896470">
            <w:pPr>
              <w:tabs>
                <w:tab w:val="left" w:pos="1275"/>
              </w:tabs>
              <w:spacing w:before="60"/>
              <w:rPr>
                <w:noProof/>
                <w:sz w:val="18"/>
                <w:szCs w:val="18"/>
                <w:lang w:val="en-US" w:eastAsia="zh-CN"/>
              </w:rPr>
            </w:pPr>
            <w:r>
              <w:rPr>
                <w:rFonts w:ascii="HelveticaNeueLTStd-Md" w:hAnsi="HelveticaNeueLTStd-Md" w:cs="HelveticaNeueLTStd-Md"/>
                <w:color w:val="F99D1C" w:themeColor="accent5"/>
                <w:sz w:val="17"/>
                <w:szCs w:val="17"/>
              </w:rPr>
              <w:t>Service Promises:</w:t>
            </w:r>
          </w:p>
        </w:tc>
        <w:tc>
          <w:tcPr>
            <w:tcW w:w="4044" w:type="pct"/>
          </w:tcPr>
          <w:p w14:paraId="273B2D6B" w14:textId="2AD1B12E" w:rsidR="009E084A" w:rsidRDefault="009E084A" w:rsidP="009E084A">
            <w:pPr>
              <w:spacing w:before="60"/>
              <w:rPr>
                <w:rFonts w:ascii="HelveticaNeueLTStd-Md" w:hAnsi="HelveticaNeueLTStd-Md" w:cs="HelveticaNeueLTStd-Md"/>
                <w:color w:val="F99D1C" w:themeColor="accent5"/>
                <w:sz w:val="17"/>
                <w:szCs w:val="17"/>
              </w:rPr>
            </w:pPr>
            <w:r w:rsidRPr="00A555C1">
              <w:rPr>
                <w:rFonts w:ascii="HelveticaNeueLTStd-Md" w:hAnsi="HelveticaNeueLTStd-Md" w:cs="HelveticaNeueLTStd-Md"/>
                <w:color w:val="000000" w:themeColor="text1"/>
                <w:sz w:val="17"/>
                <w:szCs w:val="17"/>
              </w:rPr>
              <w:t>We Empathise | We are Responsive | We are Transparent | We are Consistent | We Follow Through</w:t>
            </w:r>
          </w:p>
        </w:tc>
      </w:tr>
      <w:tr w:rsidR="009E084A" w14:paraId="0133552E" w14:textId="77777777" w:rsidTr="009E084A">
        <w:trPr>
          <w:trHeight w:val="563"/>
        </w:trPr>
        <w:tc>
          <w:tcPr>
            <w:tcW w:w="956" w:type="pct"/>
          </w:tcPr>
          <w:p w14:paraId="0EB6DBFF" w14:textId="359089FF" w:rsidR="009E084A" w:rsidRDefault="009E084A" w:rsidP="00896470">
            <w:pPr>
              <w:tabs>
                <w:tab w:val="left" w:pos="1275"/>
              </w:tabs>
              <w:spacing w:before="60"/>
              <w:rPr>
                <w:rFonts w:ascii="HelveticaNeueLTStd-Md" w:hAnsi="HelveticaNeueLTStd-Md" w:cs="HelveticaNeueLTStd-Md"/>
                <w:color w:val="F99D1C" w:themeColor="accent5"/>
                <w:sz w:val="17"/>
                <w:szCs w:val="17"/>
              </w:rPr>
            </w:pPr>
            <w:r w:rsidRPr="00623479">
              <w:rPr>
                <w:rFonts w:ascii="HelveticaNeueLTStd-Md" w:hAnsi="HelveticaNeueLTStd-Md" w:cs="HelveticaNeueLTStd-Md"/>
                <w:color w:val="F99D1C" w:themeColor="accent5"/>
                <w:sz w:val="17"/>
                <w:szCs w:val="17"/>
              </w:rPr>
              <w:t>Safeguarding Children and Young People</w:t>
            </w:r>
            <w:r>
              <w:rPr>
                <w:rFonts w:ascii="HelveticaNeueLTStd-Md" w:hAnsi="HelveticaNeueLTStd-Md" w:cs="HelveticaNeueLTStd-Md"/>
                <w:color w:val="F99D1C" w:themeColor="accent5"/>
                <w:sz w:val="17"/>
                <w:szCs w:val="17"/>
              </w:rPr>
              <w:t>:</w:t>
            </w:r>
          </w:p>
        </w:tc>
        <w:tc>
          <w:tcPr>
            <w:tcW w:w="4044" w:type="pct"/>
          </w:tcPr>
          <w:p w14:paraId="18229178" w14:textId="3F108397" w:rsidR="009E084A" w:rsidRPr="00A555C1" w:rsidRDefault="009E084A" w:rsidP="009E084A">
            <w:pPr>
              <w:spacing w:before="60"/>
              <w:rPr>
                <w:rFonts w:ascii="HelveticaNeueLTStd-Md" w:hAnsi="HelveticaNeueLTStd-Md" w:cs="HelveticaNeueLTStd-Md"/>
                <w:color w:val="000000" w:themeColor="text1"/>
                <w:sz w:val="17"/>
                <w:szCs w:val="17"/>
              </w:rPr>
            </w:pPr>
            <w:r>
              <w:rPr>
                <w:rFonts w:ascii="HelveticaNeueLTStd-Md" w:hAnsi="HelveticaNeueLTStd-Md" w:cs="HelveticaNeueLTStd-Md"/>
                <w:sz w:val="17"/>
                <w:szCs w:val="17"/>
              </w:rPr>
              <w:t>We have</w:t>
            </w:r>
            <w:r w:rsidRPr="00F42EA6">
              <w:rPr>
                <w:rFonts w:ascii="HelveticaNeueLTStd-Md" w:hAnsi="HelveticaNeueLTStd-Md" w:cs="HelveticaNeueLTStd-Md"/>
                <w:sz w:val="17"/>
                <w:szCs w:val="17"/>
              </w:rPr>
              <w:t xml:space="preserve"> a zero tolerance to child abuse. All Council officers, including employees, contractors, volunteers and Councillors have a legal and moral obligation to keep children safe and promote their best interests.</w:t>
            </w:r>
          </w:p>
        </w:tc>
      </w:tr>
      <w:tr w:rsidR="009E084A" w14:paraId="655FC222" w14:textId="77777777" w:rsidTr="009E084A">
        <w:trPr>
          <w:trHeight w:val="563"/>
        </w:trPr>
        <w:tc>
          <w:tcPr>
            <w:tcW w:w="956" w:type="pct"/>
          </w:tcPr>
          <w:p w14:paraId="70D21D62" w14:textId="50995F01" w:rsidR="009E084A" w:rsidRPr="00623479" w:rsidRDefault="009E084A" w:rsidP="00896470">
            <w:pPr>
              <w:tabs>
                <w:tab w:val="left" w:pos="1275"/>
              </w:tabs>
              <w:spacing w:before="60"/>
              <w:rPr>
                <w:rFonts w:ascii="HelveticaNeueLTStd-Md" w:hAnsi="HelveticaNeueLTStd-Md" w:cs="HelveticaNeueLTStd-Md"/>
                <w:color w:val="F99D1C" w:themeColor="accent5"/>
                <w:sz w:val="17"/>
                <w:szCs w:val="17"/>
              </w:rPr>
            </w:pPr>
            <w:r w:rsidRPr="00623479">
              <w:rPr>
                <w:rFonts w:ascii="HelveticaNeueLTStd-Md" w:hAnsi="HelveticaNeueLTStd-Md" w:cs="HelveticaNeueLTStd-Md"/>
                <w:color w:val="F99D1C" w:themeColor="accent5"/>
                <w:sz w:val="17"/>
                <w:szCs w:val="17"/>
              </w:rPr>
              <w:t>S</w:t>
            </w:r>
            <w:r>
              <w:rPr>
                <w:rFonts w:ascii="HelveticaNeueLTStd-Md" w:hAnsi="HelveticaNeueLTStd-Md" w:cs="HelveticaNeueLTStd-Md"/>
                <w:color w:val="F99D1C" w:themeColor="accent5"/>
                <w:sz w:val="17"/>
                <w:szCs w:val="17"/>
              </w:rPr>
              <w:t>ustainability:</w:t>
            </w:r>
          </w:p>
        </w:tc>
        <w:tc>
          <w:tcPr>
            <w:tcW w:w="4044" w:type="pct"/>
          </w:tcPr>
          <w:p w14:paraId="47BE2A0B" w14:textId="3DBF3ECB" w:rsidR="009E084A" w:rsidRPr="00A555C1" w:rsidRDefault="009E084A" w:rsidP="009E084A">
            <w:pPr>
              <w:spacing w:before="60"/>
              <w:rPr>
                <w:rFonts w:ascii="HelveticaNeueLTStd-Md" w:hAnsi="HelveticaNeueLTStd-Md" w:cs="HelveticaNeueLTStd-Md"/>
                <w:color w:val="000000" w:themeColor="text1"/>
                <w:sz w:val="17"/>
                <w:szCs w:val="17"/>
              </w:rPr>
            </w:pPr>
            <w:r w:rsidRPr="0071467F">
              <w:rPr>
                <w:rFonts w:ascii="HelveticaNeueLTStd-Md" w:hAnsi="HelveticaNeueLTStd-Md" w:cs="HelveticaNeueLTStd-Md"/>
                <w:sz w:val="17"/>
                <w:szCs w:val="17"/>
              </w:rPr>
              <w:t>We’re committed to a sustainable Stonnington, working together with our community to create a healthy future for us all.</w:t>
            </w:r>
          </w:p>
        </w:tc>
      </w:tr>
    </w:tbl>
    <w:p w14:paraId="51AEDCA5" w14:textId="77777777" w:rsidR="008A5BC1" w:rsidRDefault="008A5BC1" w:rsidP="005A5B98">
      <w:pPr>
        <w:rPr>
          <w:sz w:val="2"/>
          <w:szCs w:val="2"/>
        </w:rPr>
      </w:pPr>
    </w:p>
    <w:p w14:paraId="16420AE8" w14:textId="77777777" w:rsidR="001840FF" w:rsidRDefault="001840FF" w:rsidP="005A5B98">
      <w:pPr>
        <w:rPr>
          <w:sz w:val="2"/>
          <w:szCs w:val="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405"/>
        <w:gridCol w:w="8697"/>
      </w:tblGrid>
      <w:tr w:rsidR="001840FF" w14:paraId="7A5075F6" w14:textId="77777777" w:rsidTr="00B42544">
        <w:trPr>
          <w:trHeight w:val="563"/>
        </w:trPr>
        <w:tc>
          <w:tcPr>
            <w:tcW w:w="1083" w:type="pct"/>
          </w:tcPr>
          <w:p w14:paraId="0E00D775" w14:textId="41BA84A4" w:rsidR="001840FF" w:rsidRPr="00623479" w:rsidRDefault="001840FF" w:rsidP="00B42544">
            <w:pPr>
              <w:spacing w:before="60"/>
              <w:rPr>
                <w:rFonts w:ascii="HelveticaNeueLTStd-Md" w:hAnsi="HelveticaNeueLTStd-Md" w:cs="HelveticaNeueLTStd-Md"/>
                <w:color w:val="F99D1C" w:themeColor="accent5"/>
                <w:sz w:val="17"/>
                <w:szCs w:val="17"/>
              </w:rPr>
            </w:pPr>
            <w:r>
              <w:rPr>
                <w:rFonts w:ascii="HelveticaNeueLTStd-Md" w:hAnsi="HelveticaNeueLTStd-Md" w:cs="HelveticaNeueLTStd-Md"/>
                <w:color w:val="F99D1C" w:themeColor="accent5"/>
                <w:sz w:val="17"/>
                <w:szCs w:val="17"/>
              </w:rPr>
              <w:t xml:space="preserve">Review date: </w:t>
            </w:r>
          </w:p>
        </w:tc>
        <w:tc>
          <w:tcPr>
            <w:tcW w:w="3917" w:type="pct"/>
          </w:tcPr>
          <w:p w14:paraId="5156643E" w14:textId="421DA3BF" w:rsidR="001840FF" w:rsidRPr="0071467F" w:rsidRDefault="009F642B" w:rsidP="00896470">
            <w:pPr>
              <w:spacing w:before="60"/>
              <w:rPr>
                <w:rFonts w:ascii="HelveticaNeueLTStd-Md" w:hAnsi="HelveticaNeueLTStd-Md" w:cs="HelveticaNeueLTStd-Md"/>
                <w:sz w:val="17"/>
                <w:szCs w:val="17"/>
              </w:rPr>
            </w:pPr>
            <w:r>
              <w:rPr>
                <w:rFonts w:ascii="HelveticaNeueLTStd-Md" w:hAnsi="HelveticaNeueLTStd-Md" w:cs="HelveticaNeueLTStd-Md"/>
                <w:sz w:val="17"/>
                <w:szCs w:val="17"/>
              </w:rPr>
              <w:t>07/03/2025</w:t>
            </w:r>
          </w:p>
        </w:tc>
      </w:tr>
    </w:tbl>
    <w:p w14:paraId="3C4A6B3D" w14:textId="77777777" w:rsidR="001840FF" w:rsidRPr="009E084A" w:rsidRDefault="001840FF" w:rsidP="005A5B98">
      <w:pPr>
        <w:rPr>
          <w:sz w:val="2"/>
          <w:szCs w:val="2"/>
        </w:rPr>
      </w:pPr>
    </w:p>
    <w:sectPr w:rsidR="001840FF" w:rsidRPr="009E084A" w:rsidSect="00840772">
      <w:headerReference w:type="default" r:id="rId11"/>
      <w:footerReference w:type="default" r:id="rId12"/>
      <w:pgSz w:w="11906" w:h="16838"/>
      <w:pgMar w:top="2127" w:right="397" w:bottom="851" w:left="397" w:header="340"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2107" w14:textId="77777777" w:rsidR="005D6EF2" w:rsidRDefault="005D6EF2" w:rsidP="00B87734">
      <w:pPr>
        <w:spacing w:after="0" w:line="240" w:lineRule="auto"/>
      </w:pPr>
      <w:r>
        <w:separator/>
      </w:r>
    </w:p>
  </w:endnote>
  <w:endnote w:type="continuationSeparator" w:id="0">
    <w:p w14:paraId="74412C2C" w14:textId="77777777" w:rsidR="005D6EF2" w:rsidRDefault="005D6EF2" w:rsidP="00B8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585A" w14:textId="68CC7028" w:rsidR="00623479" w:rsidRPr="00840772" w:rsidRDefault="00623479" w:rsidP="00840772">
    <w:pPr>
      <w:pStyle w:val="Footer"/>
      <w:jc w:val="both"/>
      <w:rPr>
        <w:rFonts w:ascii="HelveticaNeueLTStd-Md" w:hAnsi="HelveticaNeueLTStd-Md" w:cs="HelveticaNeueLTStd-Md"/>
        <w:i/>
        <w:iCs/>
        <w:color w:val="F99D1C" w:themeColor="accent5"/>
        <w:sz w:val="18"/>
        <w:szCs w:val="18"/>
      </w:rPr>
    </w:pPr>
    <w:r w:rsidRPr="00840772">
      <w:rPr>
        <w:rFonts w:ascii="HelveticaNeueLTStd-Md" w:hAnsi="HelveticaNeueLTStd-Md" w:cs="HelveticaNeueLTStd-Md"/>
        <w:i/>
        <w:iCs/>
        <w:color w:val="F99D1C" w:themeColor="accent5"/>
        <w:sz w:val="18"/>
        <w:szCs w:val="18"/>
      </w:rPr>
      <w:t>City of Stonnington proudly acknowledges the</w:t>
    </w:r>
    <w:r w:rsidR="00840772" w:rsidRPr="00840772">
      <w:rPr>
        <w:rFonts w:ascii="HelveticaNeueLTStd-Md" w:hAnsi="HelveticaNeueLTStd-Md" w:cs="HelveticaNeueLTStd-Md"/>
        <w:i/>
        <w:iCs/>
        <w:color w:val="F99D1C" w:themeColor="accent5"/>
        <w:sz w:val="18"/>
        <w:szCs w:val="18"/>
      </w:rPr>
      <w:t xml:space="preserve"> Wurundjeri Woi Wurrung and Bunurong peoples of the East Kulin Nations</w:t>
    </w:r>
    <w:r w:rsidRPr="00840772">
      <w:rPr>
        <w:rFonts w:ascii="HelveticaNeueLTStd-Md" w:hAnsi="HelveticaNeueLTStd-Md" w:cs="HelveticaNeueLTStd-Md"/>
        <w:i/>
        <w:iCs/>
        <w:color w:val="F99D1C" w:themeColor="accent5"/>
        <w:sz w:val="18"/>
        <w:szCs w:val="18"/>
      </w:rPr>
      <w:t xml:space="preserve"> as the Traditional Owners and Custodians of this land, and we pay our respects to their Elders past, present</w:t>
    </w:r>
    <w:r w:rsidRPr="00840772">
      <w:rPr>
        <w:rFonts w:ascii="Helvetica" w:hAnsi="Helvetica"/>
        <w:i/>
        <w:iCs/>
        <w:color w:val="F99D1C" w:themeColor="accent5"/>
      </w:rPr>
      <w:t xml:space="preserve"> </w:t>
    </w:r>
    <w:r w:rsidRPr="00840772">
      <w:rPr>
        <w:rFonts w:ascii="HelveticaNeueLTStd-Md" w:hAnsi="HelveticaNeueLTStd-Md" w:cs="HelveticaNeueLTStd-Md"/>
        <w:i/>
        <w:iCs/>
        <w:color w:val="F99D1C" w:themeColor="accent5"/>
        <w:sz w:val="18"/>
        <w:szCs w:val="18"/>
      </w:rPr>
      <w:t>and emerging</w:t>
    </w:r>
    <w:r w:rsidR="00840772" w:rsidRPr="00840772">
      <w:rPr>
        <w:rFonts w:ascii="HelveticaNeueLTStd-Md" w:hAnsi="HelveticaNeueLTStd-Md" w:cs="HelveticaNeueLTStd-Md"/>
        <w:i/>
        <w:iCs/>
        <w:color w:val="F99D1C" w:themeColor="accent5"/>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4D8D" w14:textId="77777777" w:rsidR="005D6EF2" w:rsidRDefault="005D6EF2" w:rsidP="00B87734">
      <w:pPr>
        <w:spacing w:after="0" w:line="240" w:lineRule="auto"/>
      </w:pPr>
      <w:r>
        <w:separator/>
      </w:r>
    </w:p>
  </w:footnote>
  <w:footnote w:type="continuationSeparator" w:id="0">
    <w:p w14:paraId="0C8F0F85" w14:textId="77777777" w:rsidR="005D6EF2" w:rsidRDefault="005D6EF2" w:rsidP="00B87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6"/>
    </w:tblGrid>
    <w:tr w:rsidR="00B324E0" w14:paraId="57BD76E8" w14:textId="77777777" w:rsidTr="001A099B">
      <w:tc>
        <w:tcPr>
          <w:tcW w:w="10876" w:type="dxa"/>
        </w:tcPr>
        <w:p w14:paraId="56500ADC" w14:textId="0BC2E624" w:rsidR="00B324E0" w:rsidRDefault="00B324E0" w:rsidP="001E37D7">
          <w:pPr>
            <w:pStyle w:val="Header"/>
          </w:pPr>
        </w:p>
      </w:tc>
    </w:tr>
  </w:tbl>
  <w:p w14:paraId="1A878C15" w14:textId="4F03B158" w:rsidR="00B87734" w:rsidRPr="001A099B" w:rsidRDefault="000421B2" w:rsidP="001A099B">
    <w:pPr>
      <w:pStyle w:val="Header"/>
      <w:jc w:val="both"/>
      <w:rPr>
        <w:sz w:val="16"/>
        <w:szCs w:val="16"/>
      </w:rPr>
    </w:pPr>
    <w:r>
      <w:rPr>
        <w:noProof/>
        <w:lang w:val="en-US" w:eastAsia="zh-CN"/>
      </w:rPr>
      <w:drawing>
        <wp:anchor distT="0" distB="0" distL="114300" distR="114300" simplePos="0" relativeHeight="251658240" behindDoc="1" locked="0" layoutInCell="1" allowOverlap="1" wp14:anchorId="33D69B65" wp14:editId="4C6E0113">
          <wp:simplePos x="0" y="0"/>
          <wp:positionH relativeFrom="column">
            <wp:posOffset>-28575</wp:posOffset>
          </wp:positionH>
          <wp:positionV relativeFrom="paragraph">
            <wp:posOffset>-172085</wp:posOffset>
          </wp:positionV>
          <wp:extent cx="7059295" cy="1047115"/>
          <wp:effectExtent l="0" t="0" r="8255" b="635"/>
          <wp:wrapTight wrapText="bothSides">
            <wp:wrapPolygon edited="0">
              <wp:start x="0" y="0"/>
              <wp:lineTo x="0" y="21220"/>
              <wp:lineTo x="21567" y="21220"/>
              <wp:lineTo x="21567"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59295" cy="1047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1EB"/>
    <w:multiLevelType w:val="hybridMultilevel"/>
    <w:tmpl w:val="6ACCA19C"/>
    <w:lvl w:ilvl="0" w:tplc="CDF23C6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B6B85"/>
    <w:multiLevelType w:val="hybridMultilevel"/>
    <w:tmpl w:val="FE2C9F66"/>
    <w:lvl w:ilvl="0" w:tplc="04090001">
      <w:start w:val="1"/>
      <w:numFmt w:val="bullet"/>
      <w:lvlText w:val=""/>
      <w:lvlJc w:val="left"/>
      <w:pPr>
        <w:ind w:left="3033" w:hanging="360"/>
      </w:pPr>
      <w:rPr>
        <w:rFonts w:ascii="Symbol" w:hAnsi="Symbol" w:hint="default"/>
      </w:rPr>
    </w:lvl>
    <w:lvl w:ilvl="1" w:tplc="04090003" w:tentative="1">
      <w:start w:val="1"/>
      <w:numFmt w:val="bullet"/>
      <w:lvlText w:val="o"/>
      <w:lvlJc w:val="left"/>
      <w:pPr>
        <w:ind w:left="3753" w:hanging="360"/>
      </w:pPr>
      <w:rPr>
        <w:rFonts w:ascii="Courier New" w:hAnsi="Courier New" w:cs="Courier New" w:hint="default"/>
      </w:rPr>
    </w:lvl>
    <w:lvl w:ilvl="2" w:tplc="04090005" w:tentative="1">
      <w:start w:val="1"/>
      <w:numFmt w:val="bullet"/>
      <w:lvlText w:val=""/>
      <w:lvlJc w:val="left"/>
      <w:pPr>
        <w:ind w:left="4473" w:hanging="360"/>
      </w:pPr>
      <w:rPr>
        <w:rFonts w:ascii="Wingdings" w:hAnsi="Wingdings" w:hint="default"/>
      </w:rPr>
    </w:lvl>
    <w:lvl w:ilvl="3" w:tplc="04090001" w:tentative="1">
      <w:start w:val="1"/>
      <w:numFmt w:val="bullet"/>
      <w:lvlText w:val=""/>
      <w:lvlJc w:val="left"/>
      <w:pPr>
        <w:ind w:left="5193" w:hanging="360"/>
      </w:pPr>
      <w:rPr>
        <w:rFonts w:ascii="Symbol" w:hAnsi="Symbol" w:hint="default"/>
      </w:rPr>
    </w:lvl>
    <w:lvl w:ilvl="4" w:tplc="04090003" w:tentative="1">
      <w:start w:val="1"/>
      <w:numFmt w:val="bullet"/>
      <w:lvlText w:val="o"/>
      <w:lvlJc w:val="left"/>
      <w:pPr>
        <w:ind w:left="5913" w:hanging="360"/>
      </w:pPr>
      <w:rPr>
        <w:rFonts w:ascii="Courier New" w:hAnsi="Courier New" w:cs="Courier New" w:hint="default"/>
      </w:rPr>
    </w:lvl>
    <w:lvl w:ilvl="5" w:tplc="04090005" w:tentative="1">
      <w:start w:val="1"/>
      <w:numFmt w:val="bullet"/>
      <w:lvlText w:val=""/>
      <w:lvlJc w:val="left"/>
      <w:pPr>
        <w:ind w:left="6633" w:hanging="360"/>
      </w:pPr>
      <w:rPr>
        <w:rFonts w:ascii="Wingdings" w:hAnsi="Wingdings" w:hint="default"/>
      </w:rPr>
    </w:lvl>
    <w:lvl w:ilvl="6" w:tplc="04090001" w:tentative="1">
      <w:start w:val="1"/>
      <w:numFmt w:val="bullet"/>
      <w:lvlText w:val=""/>
      <w:lvlJc w:val="left"/>
      <w:pPr>
        <w:ind w:left="7353" w:hanging="360"/>
      </w:pPr>
      <w:rPr>
        <w:rFonts w:ascii="Symbol" w:hAnsi="Symbol" w:hint="default"/>
      </w:rPr>
    </w:lvl>
    <w:lvl w:ilvl="7" w:tplc="04090003" w:tentative="1">
      <w:start w:val="1"/>
      <w:numFmt w:val="bullet"/>
      <w:lvlText w:val="o"/>
      <w:lvlJc w:val="left"/>
      <w:pPr>
        <w:ind w:left="8073" w:hanging="360"/>
      </w:pPr>
      <w:rPr>
        <w:rFonts w:ascii="Courier New" w:hAnsi="Courier New" w:cs="Courier New" w:hint="default"/>
      </w:rPr>
    </w:lvl>
    <w:lvl w:ilvl="8" w:tplc="04090005" w:tentative="1">
      <w:start w:val="1"/>
      <w:numFmt w:val="bullet"/>
      <w:lvlText w:val=""/>
      <w:lvlJc w:val="left"/>
      <w:pPr>
        <w:ind w:left="8793" w:hanging="360"/>
      </w:pPr>
      <w:rPr>
        <w:rFonts w:ascii="Wingdings" w:hAnsi="Wingdings" w:hint="default"/>
      </w:rPr>
    </w:lvl>
  </w:abstractNum>
  <w:abstractNum w:abstractNumId="2" w15:restartNumberingAfterBreak="0">
    <w:nsid w:val="193005C9"/>
    <w:multiLevelType w:val="hybridMultilevel"/>
    <w:tmpl w:val="47641E88"/>
    <w:lvl w:ilvl="0" w:tplc="95569DF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016BD9"/>
    <w:multiLevelType w:val="hybridMultilevel"/>
    <w:tmpl w:val="88DCF174"/>
    <w:lvl w:ilvl="0" w:tplc="95569DF4">
      <w:start w:val="1"/>
      <w:numFmt w:val="bullet"/>
      <w:lvlText w:val="»"/>
      <w:lvlJc w:val="left"/>
      <w:pPr>
        <w:tabs>
          <w:tab w:val="num" w:pos="2543"/>
        </w:tabs>
        <w:ind w:left="2543"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CDF23C6C">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8135B"/>
    <w:multiLevelType w:val="hybridMultilevel"/>
    <w:tmpl w:val="99304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083A2C"/>
    <w:multiLevelType w:val="hybridMultilevel"/>
    <w:tmpl w:val="B462B45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B513241"/>
    <w:multiLevelType w:val="hybridMultilevel"/>
    <w:tmpl w:val="83F85A7C"/>
    <w:lvl w:ilvl="0" w:tplc="CDF23C6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7508F"/>
    <w:multiLevelType w:val="hybridMultilevel"/>
    <w:tmpl w:val="76620A8C"/>
    <w:lvl w:ilvl="0" w:tplc="CDF23C6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D122C"/>
    <w:multiLevelType w:val="hybridMultilevel"/>
    <w:tmpl w:val="01CC675C"/>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7619D9"/>
    <w:multiLevelType w:val="hybridMultilevel"/>
    <w:tmpl w:val="99BA21F6"/>
    <w:lvl w:ilvl="0" w:tplc="CDF23C6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F47D1"/>
    <w:multiLevelType w:val="hybridMultilevel"/>
    <w:tmpl w:val="ACE68262"/>
    <w:lvl w:ilvl="0" w:tplc="CDF23C6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D06F42"/>
    <w:multiLevelType w:val="hybridMultilevel"/>
    <w:tmpl w:val="912813FA"/>
    <w:lvl w:ilvl="0" w:tplc="A1246E9C">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726D21"/>
    <w:multiLevelType w:val="hybridMultilevel"/>
    <w:tmpl w:val="A2A64870"/>
    <w:lvl w:ilvl="0" w:tplc="CDF23C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D281C16">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39A"/>
    <w:multiLevelType w:val="hybridMultilevel"/>
    <w:tmpl w:val="78221244"/>
    <w:lvl w:ilvl="0" w:tplc="0B18087C">
      <w:start w:val="1"/>
      <w:numFmt w:val="bullet"/>
      <w:lvlText w:val="»"/>
      <w:lvlJc w:val="left"/>
      <w:pPr>
        <w:tabs>
          <w:tab w:val="num" w:pos="284"/>
        </w:tabs>
        <w:ind w:left="284" w:hanging="284"/>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B7061"/>
    <w:multiLevelType w:val="hybridMultilevel"/>
    <w:tmpl w:val="FC24B27A"/>
    <w:lvl w:ilvl="0" w:tplc="CDF23C6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452816">
    <w:abstractNumId w:val="8"/>
  </w:num>
  <w:num w:numId="2" w16cid:durableId="760182578">
    <w:abstractNumId w:val="3"/>
  </w:num>
  <w:num w:numId="3" w16cid:durableId="980378777">
    <w:abstractNumId w:val="12"/>
  </w:num>
  <w:num w:numId="4" w16cid:durableId="1279290187">
    <w:abstractNumId w:val="4"/>
  </w:num>
  <w:num w:numId="5" w16cid:durableId="596139845">
    <w:abstractNumId w:val="13"/>
  </w:num>
  <w:num w:numId="6" w16cid:durableId="1875119677">
    <w:abstractNumId w:val="1"/>
  </w:num>
  <w:num w:numId="7" w16cid:durableId="1502424782">
    <w:abstractNumId w:val="0"/>
  </w:num>
  <w:num w:numId="8" w16cid:durableId="1132289267">
    <w:abstractNumId w:val="10"/>
  </w:num>
  <w:num w:numId="9" w16cid:durableId="1814523839">
    <w:abstractNumId w:val="7"/>
  </w:num>
  <w:num w:numId="10" w16cid:durableId="2125542180">
    <w:abstractNumId w:val="6"/>
  </w:num>
  <w:num w:numId="11" w16cid:durableId="258029207">
    <w:abstractNumId w:val="14"/>
  </w:num>
  <w:num w:numId="12" w16cid:durableId="1491486237">
    <w:abstractNumId w:val="9"/>
  </w:num>
  <w:num w:numId="13" w16cid:durableId="380598869">
    <w:abstractNumId w:val="11"/>
  </w:num>
  <w:num w:numId="14" w16cid:durableId="1470977323">
    <w:abstractNumId w:val="2"/>
  </w:num>
  <w:num w:numId="15" w16cid:durableId="53626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734"/>
    <w:rsid w:val="00007575"/>
    <w:rsid w:val="00016942"/>
    <w:rsid w:val="000223C4"/>
    <w:rsid w:val="000263A9"/>
    <w:rsid w:val="000319CF"/>
    <w:rsid w:val="000421B2"/>
    <w:rsid w:val="00045975"/>
    <w:rsid w:val="000666B3"/>
    <w:rsid w:val="000727EA"/>
    <w:rsid w:val="0007404A"/>
    <w:rsid w:val="00080C29"/>
    <w:rsid w:val="00084979"/>
    <w:rsid w:val="000E0F7B"/>
    <w:rsid w:val="000E1125"/>
    <w:rsid w:val="000E2D06"/>
    <w:rsid w:val="000F468E"/>
    <w:rsid w:val="0011758F"/>
    <w:rsid w:val="00153F2D"/>
    <w:rsid w:val="00155673"/>
    <w:rsid w:val="001556A1"/>
    <w:rsid w:val="00162E3A"/>
    <w:rsid w:val="001651F4"/>
    <w:rsid w:val="0017661A"/>
    <w:rsid w:val="00183A57"/>
    <w:rsid w:val="001840FF"/>
    <w:rsid w:val="001A071E"/>
    <w:rsid w:val="001A099B"/>
    <w:rsid w:val="001C18EC"/>
    <w:rsid w:val="001C4B3D"/>
    <w:rsid w:val="001D1EC4"/>
    <w:rsid w:val="001D58F8"/>
    <w:rsid w:val="001E37D7"/>
    <w:rsid w:val="001F44CC"/>
    <w:rsid w:val="001F7712"/>
    <w:rsid w:val="00204B1D"/>
    <w:rsid w:val="00216AC7"/>
    <w:rsid w:val="00221700"/>
    <w:rsid w:val="00230A56"/>
    <w:rsid w:val="00235EF8"/>
    <w:rsid w:val="00241698"/>
    <w:rsid w:val="00267258"/>
    <w:rsid w:val="00272AB5"/>
    <w:rsid w:val="002827A4"/>
    <w:rsid w:val="00284B79"/>
    <w:rsid w:val="00294CBB"/>
    <w:rsid w:val="002C2E39"/>
    <w:rsid w:val="002F6306"/>
    <w:rsid w:val="002F6BC3"/>
    <w:rsid w:val="00312C54"/>
    <w:rsid w:val="00321ED6"/>
    <w:rsid w:val="00331F0B"/>
    <w:rsid w:val="00334AD1"/>
    <w:rsid w:val="00345191"/>
    <w:rsid w:val="003601C5"/>
    <w:rsid w:val="003700C7"/>
    <w:rsid w:val="00370B42"/>
    <w:rsid w:val="003A5E68"/>
    <w:rsid w:val="003B2F52"/>
    <w:rsid w:val="003B5321"/>
    <w:rsid w:val="003D014C"/>
    <w:rsid w:val="003E28BC"/>
    <w:rsid w:val="003E5B2C"/>
    <w:rsid w:val="003E681D"/>
    <w:rsid w:val="004076B8"/>
    <w:rsid w:val="004278B0"/>
    <w:rsid w:val="00430FE0"/>
    <w:rsid w:val="00454AB8"/>
    <w:rsid w:val="004630BC"/>
    <w:rsid w:val="0047120E"/>
    <w:rsid w:val="004813C0"/>
    <w:rsid w:val="004B7484"/>
    <w:rsid w:val="004C5260"/>
    <w:rsid w:val="004F0567"/>
    <w:rsid w:val="004F160B"/>
    <w:rsid w:val="004F7379"/>
    <w:rsid w:val="00503373"/>
    <w:rsid w:val="00510C79"/>
    <w:rsid w:val="005176C7"/>
    <w:rsid w:val="00525B07"/>
    <w:rsid w:val="0054294E"/>
    <w:rsid w:val="00561B08"/>
    <w:rsid w:val="00593403"/>
    <w:rsid w:val="005A2D49"/>
    <w:rsid w:val="005A4A27"/>
    <w:rsid w:val="005A5B98"/>
    <w:rsid w:val="005B524D"/>
    <w:rsid w:val="005C5D1B"/>
    <w:rsid w:val="005D485F"/>
    <w:rsid w:val="005D6EF2"/>
    <w:rsid w:val="006053E1"/>
    <w:rsid w:val="006144B3"/>
    <w:rsid w:val="00623479"/>
    <w:rsid w:val="00634610"/>
    <w:rsid w:val="0065133A"/>
    <w:rsid w:val="006522FF"/>
    <w:rsid w:val="00654A43"/>
    <w:rsid w:val="00660D10"/>
    <w:rsid w:val="00666ED6"/>
    <w:rsid w:val="00677BB2"/>
    <w:rsid w:val="006A5873"/>
    <w:rsid w:val="006B4124"/>
    <w:rsid w:val="006C3A6B"/>
    <w:rsid w:val="006C5B93"/>
    <w:rsid w:val="006F1A57"/>
    <w:rsid w:val="00707939"/>
    <w:rsid w:val="007137D8"/>
    <w:rsid w:val="0071467F"/>
    <w:rsid w:val="0073699C"/>
    <w:rsid w:val="0074363A"/>
    <w:rsid w:val="00771BC7"/>
    <w:rsid w:val="007B69E5"/>
    <w:rsid w:val="007B6C7C"/>
    <w:rsid w:val="007C68D6"/>
    <w:rsid w:val="007D3D66"/>
    <w:rsid w:val="007F1840"/>
    <w:rsid w:val="0081511C"/>
    <w:rsid w:val="008158E1"/>
    <w:rsid w:val="0082673B"/>
    <w:rsid w:val="0082694C"/>
    <w:rsid w:val="00836BA7"/>
    <w:rsid w:val="00840772"/>
    <w:rsid w:val="00896470"/>
    <w:rsid w:val="008A5BC1"/>
    <w:rsid w:val="009127EA"/>
    <w:rsid w:val="00960380"/>
    <w:rsid w:val="0097076F"/>
    <w:rsid w:val="00972241"/>
    <w:rsid w:val="00972775"/>
    <w:rsid w:val="009940E0"/>
    <w:rsid w:val="009D2135"/>
    <w:rsid w:val="009E084A"/>
    <w:rsid w:val="009E1EF4"/>
    <w:rsid w:val="009E485D"/>
    <w:rsid w:val="009F642B"/>
    <w:rsid w:val="00A12EC4"/>
    <w:rsid w:val="00A555C1"/>
    <w:rsid w:val="00A72288"/>
    <w:rsid w:val="00A83A01"/>
    <w:rsid w:val="00A92528"/>
    <w:rsid w:val="00A95DC3"/>
    <w:rsid w:val="00AA2CF3"/>
    <w:rsid w:val="00AA6209"/>
    <w:rsid w:val="00AB108B"/>
    <w:rsid w:val="00AC3DBE"/>
    <w:rsid w:val="00AC6629"/>
    <w:rsid w:val="00AE2FA6"/>
    <w:rsid w:val="00AE6605"/>
    <w:rsid w:val="00B121C2"/>
    <w:rsid w:val="00B2782B"/>
    <w:rsid w:val="00B324E0"/>
    <w:rsid w:val="00B37DD4"/>
    <w:rsid w:val="00B42544"/>
    <w:rsid w:val="00B572B7"/>
    <w:rsid w:val="00B655AC"/>
    <w:rsid w:val="00B7124C"/>
    <w:rsid w:val="00B87734"/>
    <w:rsid w:val="00BC273C"/>
    <w:rsid w:val="00BC3E9A"/>
    <w:rsid w:val="00BD3780"/>
    <w:rsid w:val="00BD38A2"/>
    <w:rsid w:val="00BD6C81"/>
    <w:rsid w:val="00BF40D2"/>
    <w:rsid w:val="00BF4CEF"/>
    <w:rsid w:val="00C11431"/>
    <w:rsid w:val="00C16543"/>
    <w:rsid w:val="00C17B4C"/>
    <w:rsid w:val="00C23B18"/>
    <w:rsid w:val="00C31FDA"/>
    <w:rsid w:val="00C40B63"/>
    <w:rsid w:val="00C41F13"/>
    <w:rsid w:val="00C46AE9"/>
    <w:rsid w:val="00C6790A"/>
    <w:rsid w:val="00C91F8F"/>
    <w:rsid w:val="00C936C4"/>
    <w:rsid w:val="00C94284"/>
    <w:rsid w:val="00CC523A"/>
    <w:rsid w:val="00D4592D"/>
    <w:rsid w:val="00D46062"/>
    <w:rsid w:val="00D57D34"/>
    <w:rsid w:val="00D6534E"/>
    <w:rsid w:val="00D67DE5"/>
    <w:rsid w:val="00D80CDD"/>
    <w:rsid w:val="00D91BEB"/>
    <w:rsid w:val="00D92223"/>
    <w:rsid w:val="00DD22EA"/>
    <w:rsid w:val="00DE206B"/>
    <w:rsid w:val="00DE30AA"/>
    <w:rsid w:val="00E3623B"/>
    <w:rsid w:val="00E44763"/>
    <w:rsid w:val="00E528A9"/>
    <w:rsid w:val="00E71901"/>
    <w:rsid w:val="00E93575"/>
    <w:rsid w:val="00EA7757"/>
    <w:rsid w:val="00EC37B3"/>
    <w:rsid w:val="00EC40D3"/>
    <w:rsid w:val="00EC7B28"/>
    <w:rsid w:val="00ED0266"/>
    <w:rsid w:val="00EE103D"/>
    <w:rsid w:val="00EE4F50"/>
    <w:rsid w:val="00EE747A"/>
    <w:rsid w:val="00F1152B"/>
    <w:rsid w:val="00F1795F"/>
    <w:rsid w:val="00F24AB4"/>
    <w:rsid w:val="00F345F9"/>
    <w:rsid w:val="00F34ABA"/>
    <w:rsid w:val="00F42EA6"/>
    <w:rsid w:val="00F47930"/>
    <w:rsid w:val="00F867A0"/>
    <w:rsid w:val="00F92B34"/>
    <w:rsid w:val="00FB2F16"/>
    <w:rsid w:val="00FC51F8"/>
    <w:rsid w:val="00FC7C5B"/>
    <w:rsid w:val="00FE23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6382B"/>
  <w15:chartTrackingRefBased/>
  <w15:docId w15:val="{9D73F1DD-EF1E-43C2-BB47-DCE30903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1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34"/>
  </w:style>
  <w:style w:type="paragraph" w:styleId="Footer">
    <w:name w:val="footer"/>
    <w:basedOn w:val="Normal"/>
    <w:link w:val="FooterChar"/>
    <w:uiPriority w:val="99"/>
    <w:unhideWhenUsed/>
    <w:rsid w:val="00B87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34"/>
  </w:style>
  <w:style w:type="table" w:styleId="TableGrid">
    <w:name w:val="Table Grid"/>
    <w:basedOn w:val="TableNormal"/>
    <w:uiPriority w:val="59"/>
    <w:rsid w:val="00B87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734"/>
    <w:pPr>
      <w:ind w:left="720"/>
      <w:contextualSpacing/>
    </w:pPr>
  </w:style>
  <w:style w:type="paragraph" w:styleId="BalloonText">
    <w:name w:val="Balloon Text"/>
    <w:basedOn w:val="Normal"/>
    <w:link w:val="BalloonTextChar"/>
    <w:uiPriority w:val="99"/>
    <w:semiHidden/>
    <w:unhideWhenUsed/>
    <w:rsid w:val="00B2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82B"/>
    <w:rPr>
      <w:rFonts w:ascii="Segoe UI" w:hAnsi="Segoe UI" w:cs="Segoe UI"/>
      <w:sz w:val="18"/>
      <w:szCs w:val="18"/>
    </w:rPr>
  </w:style>
  <w:style w:type="character" w:styleId="Hyperlink">
    <w:name w:val="Hyperlink"/>
    <w:basedOn w:val="DefaultParagraphFont"/>
    <w:uiPriority w:val="99"/>
    <w:unhideWhenUsed/>
    <w:rsid w:val="00B37DD4"/>
    <w:rPr>
      <w:color w:val="0000FF" w:themeColor="hyperlink"/>
      <w:u w:val="single"/>
    </w:rPr>
  </w:style>
  <w:style w:type="character" w:styleId="UnresolvedMention">
    <w:name w:val="Unresolved Mention"/>
    <w:basedOn w:val="DefaultParagraphFont"/>
    <w:uiPriority w:val="99"/>
    <w:semiHidden/>
    <w:unhideWhenUsed/>
    <w:rsid w:val="00B37DD4"/>
    <w:rPr>
      <w:color w:val="605E5C"/>
      <w:shd w:val="clear" w:color="auto" w:fill="E1DFDD"/>
    </w:rPr>
  </w:style>
  <w:style w:type="character" w:styleId="CommentReference">
    <w:name w:val="annotation reference"/>
    <w:basedOn w:val="DefaultParagraphFont"/>
    <w:uiPriority w:val="99"/>
    <w:semiHidden/>
    <w:unhideWhenUsed/>
    <w:rsid w:val="00221700"/>
    <w:rPr>
      <w:sz w:val="16"/>
      <w:szCs w:val="16"/>
    </w:rPr>
  </w:style>
  <w:style w:type="paragraph" w:styleId="CommentText">
    <w:name w:val="annotation text"/>
    <w:basedOn w:val="Normal"/>
    <w:link w:val="CommentTextChar"/>
    <w:uiPriority w:val="99"/>
    <w:unhideWhenUsed/>
    <w:rsid w:val="00221700"/>
    <w:pPr>
      <w:spacing w:line="240" w:lineRule="auto"/>
    </w:pPr>
    <w:rPr>
      <w:sz w:val="20"/>
      <w:szCs w:val="20"/>
    </w:rPr>
  </w:style>
  <w:style w:type="character" w:customStyle="1" w:styleId="CommentTextChar">
    <w:name w:val="Comment Text Char"/>
    <w:basedOn w:val="DefaultParagraphFont"/>
    <w:link w:val="CommentText"/>
    <w:uiPriority w:val="99"/>
    <w:rsid w:val="00221700"/>
    <w:rPr>
      <w:sz w:val="20"/>
      <w:szCs w:val="20"/>
    </w:rPr>
  </w:style>
  <w:style w:type="paragraph" w:styleId="CommentSubject">
    <w:name w:val="annotation subject"/>
    <w:basedOn w:val="CommentText"/>
    <w:next w:val="CommentText"/>
    <w:link w:val="CommentSubjectChar"/>
    <w:uiPriority w:val="99"/>
    <w:semiHidden/>
    <w:unhideWhenUsed/>
    <w:rsid w:val="00221700"/>
    <w:rPr>
      <w:b/>
      <w:bCs/>
    </w:rPr>
  </w:style>
  <w:style w:type="character" w:customStyle="1" w:styleId="CommentSubjectChar">
    <w:name w:val="Comment Subject Char"/>
    <w:basedOn w:val="CommentTextChar"/>
    <w:link w:val="CommentSubject"/>
    <w:uiPriority w:val="99"/>
    <w:semiHidden/>
    <w:rsid w:val="00221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146">
      <w:bodyDiv w:val="1"/>
      <w:marLeft w:val="0"/>
      <w:marRight w:val="0"/>
      <w:marTop w:val="0"/>
      <w:marBottom w:val="0"/>
      <w:divBdr>
        <w:top w:val="none" w:sz="0" w:space="0" w:color="auto"/>
        <w:left w:val="none" w:sz="0" w:space="0" w:color="auto"/>
        <w:bottom w:val="none" w:sz="0" w:space="0" w:color="auto"/>
        <w:right w:val="none" w:sz="0" w:space="0" w:color="auto"/>
      </w:divBdr>
    </w:div>
    <w:div w:id="701326329">
      <w:bodyDiv w:val="1"/>
      <w:marLeft w:val="0"/>
      <w:marRight w:val="0"/>
      <w:marTop w:val="0"/>
      <w:marBottom w:val="0"/>
      <w:divBdr>
        <w:top w:val="none" w:sz="0" w:space="0" w:color="auto"/>
        <w:left w:val="none" w:sz="0" w:space="0" w:color="auto"/>
        <w:bottom w:val="none" w:sz="0" w:space="0" w:color="auto"/>
        <w:right w:val="none" w:sz="0" w:space="0" w:color="auto"/>
      </w:divBdr>
    </w:div>
    <w:div w:id="1066220084">
      <w:bodyDiv w:val="1"/>
      <w:marLeft w:val="0"/>
      <w:marRight w:val="0"/>
      <w:marTop w:val="0"/>
      <w:marBottom w:val="0"/>
      <w:divBdr>
        <w:top w:val="none" w:sz="0" w:space="0" w:color="auto"/>
        <w:left w:val="none" w:sz="0" w:space="0" w:color="auto"/>
        <w:bottom w:val="none" w:sz="0" w:space="0" w:color="auto"/>
        <w:right w:val="none" w:sz="0" w:space="0" w:color="auto"/>
      </w:divBdr>
    </w:div>
    <w:div w:id="1143306529">
      <w:bodyDiv w:val="1"/>
      <w:marLeft w:val="0"/>
      <w:marRight w:val="0"/>
      <w:marTop w:val="0"/>
      <w:marBottom w:val="0"/>
      <w:divBdr>
        <w:top w:val="none" w:sz="0" w:space="0" w:color="auto"/>
        <w:left w:val="none" w:sz="0" w:space="0" w:color="auto"/>
        <w:bottom w:val="none" w:sz="0" w:space="0" w:color="auto"/>
        <w:right w:val="none" w:sz="0" w:space="0" w:color="auto"/>
      </w:divBdr>
    </w:div>
    <w:div w:id="1219822274">
      <w:bodyDiv w:val="1"/>
      <w:marLeft w:val="0"/>
      <w:marRight w:val="0"/>
      <w:marTop w:val="0"/>
      <w:marBottom w:val="0"/>
      <w:divBdr>
        <w:top w:val="none" w:sz="0" w:space="0" w:color="auto"/>
        <w:left w:val="none" w:sz="0" w:space="0" w:color="auto"/>
        <w:bottom w:val="none" w:sz="0" w:space="0" w:color="auto"/>
        <w:right w:val="none" w:sz="0" w:space="0" w:color="auto"/>
      </w:divBdr>
    </w:div>
    <w:div w:id="1605110099">
      <w:bodyDiv w:val="1"/>
      <w:marLeft w:val="0"/>
      <w:marRight w:val="0"/>
      <w:marTop w:val="0"/>
      <w:marBottom w:val="0"/>
      <w:divBdr>
        <w:top w:val="none" w:sz="0" w:space="0" w:color="auto"/>
        <w:left w:val="none" w:sz="0" w:space="0" w:color="auto"/>
        <w:bottom w:val="none" w:sz="0" w:space="0" w:color="auto"/>
        <w:right w:val="none" w:sz="0" w:space="0" w:color="auto"/>
      </w:divBdr>
    </w:div>
    <w:div w:id="1839006233">
      <w:bodyDiv w:val="1"/>
      <w:marLeft w:val="0"/>
      <w:marRight w:val="0"/>
      <w:marTop w:val="0"/>
      <w:marBottom w:val="0"/>
      <w:divBdr>
        <w:top w:val="none" w:sz="0" w:space="0" w:color="auto"/>
        <w:left w:val="none" w:sz="0" w:space="0" w:color="auto"/>
        <w:bottom w:val="none" w:sz="0" w:space="0" w:color="auto"/>
        <w:right w:val="none" w:sz="0" w:space="0" w:color="auto"/>
      </w:divBdr>
    </w:div>
    <w:div w:id="2048022268">
      <w:bodyDiv w:val="1"/>
      <w:marLeft w:val="0"/>
      <w:marRight w:val="0"/>
      <w:marTop w:val="0"/>
      <w:marBottom w:val="0"/>
      <w:divBdr>
        <w:top w:val="none" w:sz="0" w:space="0" w:color="auto"/>
        <w:left w:val="none" w:sz="0" w:space="0" w:color="auto"/>
        <w:bottom w:val="none" w:sz="0" w:space="0" w:color="auto"/>
        <w:right w:val="none" w:sz="0" w:space="0" w:color="auto"/>
      </w:divBdr>
    </w:div>
    <w:div w:id="21450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tonnington">
      <a:dk1>
        <a:sysClr val="windowText" lastClr="000000"/>
      </a:dk1>
      <a:lt1>
        <a:sysClr val="window" lastClr="FFFFFF"/>
      </a:lt1>
      <a:dk2>
        <a:srgbClr val="1F497D"/>
      </a:dk2>
      <a:lt2>
        <a:srgbClr val="EEECE1"/>
      </a:lt2>
      <a:accent1>
        <a:srgbClr val="3C3735"/>
      </a:accent1>
      <a:accent2>
        <a:srgbClr val="0063BE"/>
      </a:accent2>
      <a:accent3>
        <a:srgbClr val="005A8B"/>
      </a:accent3>
      <a:accent4>
        <a:srgbClr val="5DB1D2"/>
      </a:accent4>
      <a:accent5>
        <a:srgbClr val="F99D1C"/>
      </a:accent5>
      <a:accent6>
        <a:srgbClr val="FFCB0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C5213-01E7-425A-9F5B-3A4FE721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Stonnington City Council</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Sinclair</dc:creator>
  <cp:keywords/>
  <dc:description/>
  <cp:lastModifiedBy>Clarissa Boudou</cp:lastModifiedBy>
  <cp:revision>2</cp:revision>
  <cp:lastPrinted>2023-08-16T22:23:00Z</cp:lastPrinted>
  <dcterms:created xsi:type="dcterms:W3CDTF">2025-03-07T00:49:00Z</dcterms:created>
  <dcterms:modified xsi:type="dcterms:W3CDTF">2025-03-07T00:49:00Z</dcterms:modified>
</cp:coreProperties>
</file>