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86" w:type="dxa"/>
        <w:tblInd w:w="-5" w:type="dxa"/>
        <w:tblLayout w:type="fixed"/>
        <w:tblLook w:val="04A0" w:firstRow="1" w:lastRow="0" w:firstColumn="1" w:lastColumn="0" w:noHBand="0" w:noVBand="1"/>
      </w:tblPr>
      <w:tblGrid>
        <w:gridCol w:w="1838"/>
        <w:gridCol w:w="4966"/>
        <w:gridCol w:w="1843"/>
        <w:gridCol w:w="2439"/>
      </w:tblGrid>
      <w:tr w:rsidR="00AA6209" w:rsidRPr="000421B2" w14:paraId="2CEE3DAC" w14:textId="77777777" w:rsidTr="00FB2F16">
        <w:trPr>
          <w:trHeight w:val="280"/>
        </w:trPr>
        <w:tc>
          <w:tcPr>
            <w:tcW w:w="1838" w:type="dxa"/>
            <w:vAlign w:val="center"/>
          </w:tcPr>
          <w:p w14:paraId="2CD84E4E" w14:textId="5418D23B" w:rsidR="000421B2" w:rsidRPr="00AA6209" w:rsidRDefault="000421B2" w:rsidP="001651F4">
            <w:pPr>
              <w:tabs>
                <w:tab w:val="left" w:pos="1275"/>
              </w:tabs>
              <w:rPr>
                <w:rFonts w:ascii="HelveticaNeueLTStd-Md" w:hAnsi="HelveticaNeueLTStd-Md" w:cs="HelveticaNeueLTStd-Md"/>
                <w:color w:val="FA9D1B"/>
                <w:sz w:val="18"/>
                <w:szCs w:val="18"/>
              </w:rPr>
            </w:pPr>
            <w:r w:rsidRPr="00AA6209">
              <w:rPr>
                <w:rFonts w:ascii="HelveticaNeueLTStd-Md" w:hAnsi="HelveticaNeueLTStd-Md" w:cs="HelveticaNeueLTStd-Md"/>
                <w:color w:val="FA9D1B"/>
                <w:sz w:val="18"/>
                <w:szCs w:val="18"/>
              </w:rPr>
              <w:t>POSITION TITLE</w:t>
            </w:r>
            <w:r w:rsidR="00230A56">
              <w:rPr>
                <w:rFonts w:ascii="HelveticaNeueLTStd-Md" w:hAnsi="HelveticaNeueLTStd-Md" w:cs="HelveticaNeueLTStd-Md"/>
                <w:color w:val="FA9D1B"/>
                <w:sz w:val="18"/>
                <w:szCs w:val="18"/>
              </w:rPr>
              <w:t>:</w:t>
            </w:r>
          </w:p>
        </w:tc>
        <w:tc>
          <w:tcPr>
            <w:tcW w:w="4966" w:type="dxa"/>
            <w:tcBorders>
              <w:right w:val="nil"/>
            </w:tcBorders>
            <w:vAlign w:val="center"/>
          </w:tcPr>
          <w:p w14:paraId="1A1CE96D" w14:textId="1CD295E1" w:rsidR="000421B2" w:rsidRPr="000421B2" w:rsidRDefault="00F847F8" w:rsidP="001651F4">
            <w:pPr>
              <w:tabs>
                <w:tab w:val="left" w:pos="1275"/>
              </w:tabs>
              <w:rPr>
                <w:sz w:val="18"/>
                <w:szCs w:val="18"/>
              </w:rPr>
            </w:pPr>
            <w:r>
              <w:rPr>
                <w:sz w:val="18"/>
                <w:szCs w:val="18"/>
              </w:rPr>
              <w:t>Project Manager</w:t>
            </w:r>
            <w:r w:rsidR="00535877">
              <w:rPr>
                <w:sz w:val="18"/>
                <w:szCs w:val="18"/>
              </w:rPr>
              <w:t xml:space="preserve"> - Building</w:t>
            </w:r>
          </w:p>
        </w:tc>
        <w:tc>
          <w:tcPr>
            <w:tcW w:w="1843" w:type="dxa"/>
            <w:tcBorders>
              <w:left w:val="nil"/>
              <w:bottom w:val="nil"/>
            </w:tcBorders>
            <w:vAlign w:val="center"/>
          </w:tcPr>
          <w:p w14:paraId="6233AA53" w14:textId="50B402E5" w:rsidR="000421B2" w:rsidRPr="000421B2" w:rsidRDefault="000421B2" w:rsidP="001651F4">
            <w:pPr>
              <w:tabs>
                <w:tab w:val="left" w:pos="1275"/>
              </w:tabs>
              <w:rPr>
                <w:sz w:val="18"/>
                <w:szCs w:val="18"/>
              </w:rPr>
            </w:pPr>
            <w:r w:rsidRPr="00AA6209">
              <w:rPr>
                <w:rFonts w:ascii="HelveticaNeueLTStd-Md" w:hAnsi="HelveticaNeueLTStd-Md" w:cs="HelveticaNeueLTStd-Md"/>
                <w:color w:val="FA9D1B"/>
                <w:sz w:val="18"/>
                <w:szCs w:val="18"/>
              </w:rPr>
              <w:t>CLASSIFICATION</w:t>
            </w:r>
            <w:r w:rsidR="00230A56">
              <w:rPr>
                <w:rFonts w:ascii="HelveticaNeueLTStd-Md" w:hAnsi="HelveticaNeueLTStd-Md" w:cs="HelveticaNeueLTStd-Md"/>
                <w:color w:val="FA9D1B"/>
                <w:sz w:val="18"/>
                <w:szCs w:val="18"/>
              </w:rPr>
              <w:t>:</w:t>
            </w:r>
          </w:p>
        </w:tc>
        <w:tc>
          <w:tcPr>
            <w:tcW w:w="2439" w:type="dxa"/>
            <w:tcBorders>
              <w:bottom w:val="nil"/>
            </w:tcBorders>
            <w:vAlign w:val="center"/>
          </w:tcPr>
          <w:p w14:paraId="0140C5BB" w14:textId="7C3AD557" w:rsidR="000421B2" w:rsidRPr="000421B2" w:rsidRDefault="00CF1998" w:rsidP="001651F4">
            <w:pPr>
              <w:tabs>
                <w:tab w:val="left" w:pos="1275"/>
              </w:tabs>
              <w:rPr>
                <w:sz w:val="18"/>
                <w:szCs w:val="18"/>
              </w:rPr>
            </w:pPr>
            <w:r>
              <w:rPr>
                <w:sz w:val="18"/>
                <w:szCs w:val="18"/>
              </w:rPr>
              <w:t>6</w:t>
            </w:r>
          </w:p>
        </w:tc>
      </w:tr>
      <w:tr w:rsidR="00230A56" w:rsidRPr="000421B2" w14:paraId="3BB47F61" w14:textId="77777777" w:rsidTr="00FB2F16">
        <w:trPr>
          <w:trHeight w:val="280"/>
        </w:trPr>
        <w:tc>
          <w:tcPr>
            <w:tcW w:w="1838" w:type="dxa"/>
            <w:vAlign w:val="center"/>
          </w:tcPr>
          <w:p w14:paraId="3FE583CB" w14:textId="3CB96DF9" w:rsidR="00230A56" w:rsidRPr="00AA6209" w:rsidRDefault="00230A56" w:rsidP="00230A56">
            <w:pPr>
              <w:tabs>
                <w:tab w:val="left" w:pos="1275"/>
              </w:tabs>
              <w:rPr>
                <w:rFonts w:ascii="HelveticaNeueLTStd-Md" w:hAnsi="HelveticaNeueLTStd-Md" w:cs="HelveticaNeueLTStd-Md"/>
                <w:color w:val="FA9D1B"/>
                <w:sz w:val="18"/>
                <w:szCs w:val="18"/>
              </w:rPr>
            </w:pPr>
            <w:r w:rsidRPr="00AA6209">
              <w:rPr>
                <w:rFonts w:ascii="HelveticaNeueLTStd-Md" w:hAnsi="HelveticaNeueLTStd-Md" w:cs="HelveticaNeueLTStd-Md"/>
                <w:color w:val="FA9D1B"/>
                <w:sz w:val="18"/>
                <w:szCs w:val="18"/>
              </w:rPr>
              <w:t>REPORTS TO</w:t>
            </w:r>
            <w:r>
              <w:rPr>
                <w:rFonts w:ascii="HelveticaNeueLTStd-Md" w:hAnsi="HelveticaNeueLTStd-Md" w:cs="HelveticaNeueLTStd-Md"/>
                <w:color w:val="FA9D1B"/>
                <w:sz w:val="18"/>
                <w:szCs w:val="18"/>
              </w:rPr>
              <w:t>:</w:t>
            </w:r>
          </w:p>
        </w:tc>
        <w:tc>
          <w:tcPr>
            <w:tcW w:w="4966" w:type="dxa"/>
            <w:tcBorders>
              <w:right w:val="nil"/>
            </w:tcBorders>
            <w:vAlign w:val="center"/>
          </w:tcPr>
          <w:p w14:paraId="62FDD876" w14:textId="2CDC0953" w:rsidR="00230A56" w:rsidRPr="000421B2" w:rsidRDefault="00754C11" w:rsidP="00230A56">
            <w:pPr>
              <w:tabs>
                <w:tab w:val="left" w:pos="1275"/>
              </w:tabs>
              <w:rPr>
                <w:sz w:val="18"/>
                <w:szCs w:val="18"/>
              </w:rPr>
            </w:pPr>
            <w:r>
              <w:rPr>
                <w:rFonts w:ascii="HelveticaNeueLTStd-Md" w:hAnsi="HelveticaNeueLTStd-Md" w:cs="HelveticaNeueLTStd-Md"/>
                <w:sz w:val="20"/>
                <w:szCs w:val="20"/>
              </w:rPr>
              <w:t>Team Leader Recreational Projects</w:t>
            </w:r>
          </w:p>
        </w:tc>
        <w:tc>
          <w:tcPr>
            <w:tcW w:w="1843" w:type="dxa"/>
            <w:tcBorders>
              <w:left w:val="nil"/>
              <w:bottom w:val="nil"/>
            </w:tcBorders>
            <w:vAlign w:val="center"/>
          </w:tcPr>
          <w:p w14:paraId="3F661F47" w14:textId="31DFBD5D" w:rsidR="00230A56" w:rsidRPr="00AA6209" w:rsidRDefault="00561B08" w:rsidP="00230A56">
            <w:pPr>
              <w:tabs>
                <w:tab w:val="left" w:pos="1275"/>
              </w:tabs>
              <w:rPr>
                <w:rFonts w:ascii="HelveticaNeueLTStd-Md" w:hAnsi="HelveticaNeueLTStd-Md" w:cs="HelveticaNeueLTStd-Md"/>
                <w:color w:val="FA9D1B"/>
                <w:sz w:val="18"/>
                <w:szCs w:val="18"/>
              </w:rPr>
            </w:pPr>
            <w:r>
              <w:rPr>
                <w:rFonts w:ascii="HelveticaNeueLTStd-Md" w:hAnsi="HelveticaNeueLTStd-Md" w:cs="HelveticaNeueLTStd-Md"/>
                <w:color w:val="FA9D1B"/>
                <w:sz w:val="18"/>
                <w:szCs w:val="18"/>
              </w:rPr>
              <w:t>CONTRACT</w:t>
            </w:r>
            <w:r w:rsidR="00230A56">
              <w:rPr>
                <w:rFonts w:ascii="HelveticaNeueLTStd-Md" w:hAnsi="HelveticaNeueLTStd-Md" w:cs="HelveticaNeueLTStd-Md"/>
                <w:color w:val="FA9D1B"/>
                <w:sz w:val="18"/>
                <w:szCs w:val="18"/>
              </w:rPr>
              <w:t>:</w:t>
            </w:r>
          </w:p>
        </w:tc>
        <w:tc>
          <w:tcPr>
            <w:tcW w:w="2439" w:type="dxa"/>
            <w:tcBorders>
              <w:bottom w:val="nil"/>
            </w:tcBorders>
            <w:vAlign w:val="center"/>
          </w:tcPr>
          <w:p w14:paraId="4BCABCA9" w14:textId="1AD1C337" w:rsidR="00230A56" w:rsidRPr="000421B2" w:rsidRDefault="00CF1998" w:rsidP="00230A56">
            <w:pPr>
              <w:tabs>
                <w:tab w:val="left" w:pos="1275"/>
              </w:tabs>
              <w:rPr>
                <w:sz w:val="18"/>
                <w:szCs w:val="18"/>
              </w:rPr>
            </w:pPr>
            <w:r>
              <w:rPr>
                <w:sz w:val="18"/>
                <w:szCs w:val="18"/>
              </w:rPr>
              <w:t xml:space="preserve">Permanent </w:t>
            </w:r>
          </w:p>
        </w:tc>
      </w:tr>
      <w:tr w:rsidR="00230A56" w:rsidRPr="000421B2" w14:paraId="7F6D2D5A" w14:textId="77777777" w:rsidTr="00FB2F16">
        <w:trPr>
          <w:trHeight w:val="280"/>
        </w:trPr>
        <w:tc>
          <w:tcPr>
            <w:tcW w:w="1838" w:type="dxa"/>
            <w:vAlign w:val="center"/>
          </w:tcPr>
          <w:p w14:paraId="40DA36D8" w14:textId="30BCBFDA" w:rsidR="00230A56" w:rsidRPr="00AA6209" w:rsidRDefault="00230A56" w:rsidP="00230A56">
            <w:pPr>
              <w:tabs>
                <w:tab w:val="left" w:pos="1275"/>
              </w:tabs>
              <w:rPr>
                <w:rFonts w:ascii="HelveticaNeueLTStd-Md" w:hAnsi="HelveticaNeueLTStd-Md" w:cs="HelveticaNeueLTStd-Md"/>
                <w:color w:val="FA9D1B"/>
                <w:sz w:val="18"/>
                <w:szCs w:val="18"/>
              </w:rPr>
            </w:pPr>
            <w:r w:rsidRPr="00AA6209">
              <w:rPr>
                <w:rFonts w:ascii="HelveticaNeueLTStd-Md" w:hAnsi="HelveticaNeueLTStd-Md" w:cs="HelveticaNeueLTStd-Md"/>
                <w:color w:val="FA9D1B"/>
                <w:sz w:val="18"/>
                <w:szCs w:val="18"/>
              </w:rPr>
              <w:t>DEPARTMENT</w:t>
            </w:r>
            <w:r>
              <w:rPr>
                <w:rFonts w:ascii="HelveticaNeueLTStd-Md" w:hAnsi="HelveticaNeueLTStd-Md" w:cs="HelveticaNeueLTStd-Md"/>
                <w:color w:val="FA9D1B"/>
                <w:sz w:val="18"/>
                <w:szCs w:val="18"/>
              </w:rPr>
              <w:t>:</w:t>
            </w:r>
          </w:p>
        </w:tc>
        <w:tc>
          <w:tcPr>
            <w:tcW w:w="9248" w:type="dxa"/>
            <w:gridSpan w:val="3"/>
            <w:vAlign w:val="center"/>
          </w:tcPr>
          <w:p w14:paraId="0E76D244" w14:textId="5681DDFA" w:rsidR="00230A56" w:rsidRPr="000421B2" w:rsidRDefault="00CF1998" w:rsidP="00230A56">
            <w:pPr>
              <w:tabs>
                <w:tab w:val="left" w:pos="1275"/>
              </w:tabs>
              <w:rPr>
                <w:sz w:val="18"/>
                <w:szCs w:val="18"/>
              </w:rPr>
            </w:pPr>
            <w:r>
              <w:rPr>
                <w:sz w:val="18"/>
                <w:szCs w:val="18"/>
              </w:rPr>
              <w:t>City Projects</w:t>
            </w:r>
          </w:p>
        </w:tc>
      </w:tr>
    </w:tbl>
    <w:p w14:paraId="5CAE3160" w14:textId="7D80B1C8" w:rsidR="00084979" w:rsidRPr="006144B3" w:rsidRDefault="00084979" w:rsidP="00AA6209">
      <w:pPr>
        <w:tabs>
          <w:tab w:val="left" w:pos="1275"/>
        </w:tabs>
        <w:spacing w:after="0"/>
        <w:rPr>
          <w:sz w:val="16"/>
          <w:szCs w:val="16"/>
        </w:rPr>
      </w:pPr>
    </w:p>
    <w:tbl>
      <w:tblPr>
        <w:tblStyle w:val="TableGrid"/>
        <w:tblW w:w="11052" w:type="dxa"/>
        <w:tblBorders>
          <w:insideH w:val="none" w:sz="0" w:space="0" w:color="auto"/>
          <w:insideV w:val="none" w:sz="0" w:space="0" w:color="auto"/>
        </w:tblBorders>
        <w:tblLayout w:type="fixed"/>
        <w:tblLook w:val="04A0" w:firstRow="1" w:lastRow="0" w:firstColumn="1" w:lastColumn="0" w:noHBand="0" w:noVBand="1"/>
      </w:tblPr>
      <w:tblGrid>
        <w:gridCol w:w="988"/>
        <w:gridCol w:w="1559"/>
        <w:gridCol w:w="8505"/>
      </w:tblGrid>
      <w:tr w:rsidR="00FB2F16" w14:paraId="40A5634C" w14:textId="77777777" w:rsidTr="00183A57">
        <w:trPr>
          <w:trHeight w:val="164"/>
        </w:trPr>
        <w:tc>
          <w:tcPr>
            <w:tcW w:w="11052" w:type="dxa"/>
            <w:gridSpan w:val="3"/>
            <w:shd w:val="clear" w:color="auto" w:fill="auto"/>
          </w:tcPr>
          <w:p w14:paraId="77EFABF9" w14:textId="51EDEC13" w:rsidR="00FB2F16" w:rsidRPr="009940E0" w:rsidRDefault="00FB2F16" w:rsidP="00FB2F16">
            <w:pPr>
              <w:tabs>
                <w:tab w:val="left" w:pos="1275"/>
              </w:tabs>
              <w:spacing w:before="60"/>
              <w:ind w:left="22"/>
              <w:rPr>
                <w:rFonts w:ascii="HelveticaNeueLTStd-Md" w:hAnsi="HelveticaNeueLTStd-Md" w:cs="HelveticaNeueLTStd-Md"/>
                <w:sz w:val="17"/>
                <w:szCs w:val="17"/>
              </w:rPr>
            </w:pPr>
            <w:r w:rsidRPr="00C46AE9">
              <w:rPr>
                <w:rFonts w:ascii="HelveticaNeueLTStd-Md" w:hAnsi="HelveticaNeueLTStd-Md" w:cs="HelveticaNeueLTStd-Md"/>
                <w:color w:val="F99D1C" w:themeColor="accent5"/>
                <w:sz w:val="18"/>
                <w:szCs w:val="18"/>
              </w:rPr>
              <w:t>OUR STRATEGIC CONTEXT</w:t>
            </w:r>
          </w:p>
        </w:tc>
      </w:tr>
      <w:tr w:rsidR="00FB2F16" w14:paraId="690D2965" w14:textId="77777777" w:rsidTr="00634610">
        <w:trPr>
          <w:trHeight w:val="278"/>
        </w:trPr>
        <w:tc>
          <w:tcPr>
            <w:tcW w:w="988" w:type="dxa"/>
            <w:vMerge w:val="restart"/>
            <w:shd w:val="clear" w:color="auto" w:fill="auto"/>
            <w:vAlign w:val="center"/>
          </w:tcPr>
          <w:p w14:paraId="1C8AD520" w14:textId="4D313B5E" w:rsidR="009940E0" w:rsidRDefault="00FB2F16" w:rsidP="009940E0">
            <w:pPr>
              <w:tabs>
                <w:tab w:val="left" w:pos="1275"/>
              </w:tabs>
              <w:rPr>
                <w:rFonts w:ascii="HelveticaNeueLTStd-Md" w:hAnsi="HelveticaNeueLTStd-Md" w:cs="HelveticaNeueLTStd-Md"/>
                <w:color w:val="F99D1C" w:themeColor="accent5"/>
                <w:sz w:val="18"/>
                <w:szCs w:val="18"/>
              </w:rPr>
            </w:pPr>
            <w:r w:rsidRPr="009940E0">
              <w:rPr>
                <w:noProof/>
                <w:color w:val="F99D1C" w:themeColor="accent5"/>
                <w:sz w:val="17"/>
                <w:szCs w:val="17"/>
                <w:lang w:val="en-US" w:eastAsia="zh-CN"/>
              </w:rPr>
              <w:drawing>
                <wp:anchor distT="0" distB="0" distL="114300" distR="114300" simplePos="0" relativeHeight="251667456" behindDoc="0" locked="0" layoutInCell="1" allowOverlap="1" wp14:anchorId="1CC13F17" wp14:editId="7967623E">
                  <wp:simplePos x="0" y="0"/>
                  <wp:positionH relativeFrom="column">
                    <wp:posOffset>-17780</wp:posOffset>
                  </wp:positionH>
                  <wp:positionV relativeFrom="paragraph">
                    <wp:posOffset>43180</wp:posOffset>
                  </wp:positionV>
                  <wp:extent cx="532130" cy="326390"/>
                  <wp:effectExtent l="0" t="0" r="127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532130" cy="326390"/>
                          </a:xfrm>
                          <a:prstGeom prst="rect">
                            <a:avLst/>
                          </a:prstGeom>
                        </pic:spPr>
                      </pic:pic>
                    </a:graphicData>
                  </a:graphic>
                  <wp14:sizeRelH relativeFrom="margin">
                    <wp14:pctWidth>0</wp14:pctWidth>
                  </wp14:sizeRelH>
                  <wp14:sizeRelV relativeFrom="margin">
                    <wp14:pctHeight>0</wp14:pctHeight>
                  </wp14:sizeRelV>
                </wp:anchor>
              </w:drawing>
            </w:r>
          </w:p>
          <w:p w14:paraId="6E7CFE99" w14:textId="73551491" w:rsidR="009940E0" w:rsidRPr="00FB2F16" w:rsidRDefault="009940E0" w:rsidP="00FB2F16">
            <w:pPr>
              <w:tabs>
                <w:tab w:val="left" w:pos="1275"/>
                <w:tab w:val="left" w:pos="3424"/>
              </w:tabs>
              <w:ind w:left="1275"/>
              <w:rPr>
                <w:rFonts w:ascii="HelveticaNeueLTStd-Md" w:hAnsi="HelveticaNeueLTStd-Md" w:cs="HelveticaNeueLTStd-Md"/>
                <w:sz w:val="17"/>
                <w:szCs w:val="17"/>
              </w:rPr>
            </w:pPr>
            <w:r>
              <w:rPr>
                <w:rFonts w:ascii="HelveticaNeueLTStd-Md" w:hAnsi="HelveticaNeueLTStd-Md" w:cs="HelveticaNeueLTStd-Md"/>
                <w:color w:val="F99D1C" w:themeColor="accent5"/>
                <w:sz w:val="17"/>
                <w:szCs w:val="17"/>
              </w:rPr>
              <w:t xml:space="preserve"> </w:t>
            </w:r>
          </w:p>
        </w:tc>
        <w:tc>
          <w:tcPr>
            <w:tcW w:w="1559" w:type="dxa"/>
            <w:shd w:val="clear" w:color="auto" w:fill="auto"/>
          </w:tcPr>
          <w:p w14:paraId="4C401AFC" w14:textId="711DDAA6" w:rsidR="009940E0" w:rsidRPr="00C46AE9" w:rsidRDefault="003E681D" w:rsidP="009940E0">
            <w:pPr>
              <w:spacing w:before="60"/>
              <w:ind w:right="-102"/>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PUR</w:t>
            </w:r>
            <w:r w:rsidR="006F1A57">
              <w:rPr>
                <w:rFonts w:ascii="HelveticaNeueLTStd-Md" w:hAnsi="HelveticaNeueLTStd-Md" w:cs="HelveticaNeueLTStd-Md"/>
                <w:color w:val="F99D1C" w:themeColor="accent5"/>
                <w:sz w:val="18"/>
                <w:szCs w:val="18"/>
              </w:rPr>
              <w:t>P</w:t>
            </w:r>
            <w:r>
              <w:rPr>
                <w:rFonts w:ascii="HelveticaNeueLTStd-Md" w:hAnsi="HelveticaNeueLTStd-Md" w:cs="HelveticaNeueLTStd-Md"/>
                <w:color w:val="F99D1C" w:themeColor="accent5"/>
                <w:sz w:val="18"/>
                <w:szCs w:val="18"/>
              </w:rPr>
              <w:t>OSE</w:t>
            </w:r>
          </w:p>
        </w:tc>
        <w:tc>
          <w:tcPr>
            <w:tcW w:w="8505" w:type="dxa"/>
            <w:shd w:val="clear" w:color="auto" w:fill="auto"/>
          </w:tcPr>
          <w:p w14:paraId="57BC2CBD" w14:textId="16955735" w:rsidR="009940E0" w:rsidRPr="003E681D" w:rsidRDefault="00AC3DBE" w:rsidP="003E681D">
            <w:pPr>
              <w:tabs>
                <w:tab w:val="left" w:pos="1275"/>
              </w:tabs>
              <w:spacing w:before="60"/>
              <w:ind w:left="-108"/>
              <w:rPr>
                <w:rFonts w:ascii="HelveticaNeueLTStd-Md" w:hAnsi="HelveticaNeueLTStd-Md" w:cs="HelveticaNeueLTStd-Md"/>
                <w:sz w:val="17"/>
                <w:szCs w:val="17"/>
              </w:rPr>
            </w:pPr>
            <w:r>
              <w:rPr>
                <w:rFonts w:ascii="HelveticaNeueLTStd-Md" w:hAnsi="HelveticaNeueLTStd-Md" w:cs="HelveticaNeueLTStd-Md"/>
                <w:sz w:val="17"/>
                <w:szCs w:val="17"/>
              </w:rPr>
              <w:t>O</w:t>
            </w:r>
            <w:r w:rsidR="00D4592D" w:rsidRPr="00D4592D">
              <w:rPr>
                <w:rFonts w:ascii="HelveticaNeueLTStd-Md" w:hAnsi="HelveticaNeueLTStd-Md" w:cs="HelveticaNeueLTStd-Md"/>
                <w:sz w:val="17"/>
                <w:szCs w:val="17"/>
              </w:rPr>
              <w:t>ur organisation is accountable, sustainable and delivering effective services to our community.</w:t>
            </w:r>
          </w:p>
        </w:tc>
      </w:tr>
      <w:tr w:rsidR="003E681D" w14:paraId="1F72236B" w14:textId="77777777" w:rsidTr="00634610">
        <w:trPr>
          <w:trHeight w:val="278"/>
        </w:trPr>
        <w:tc>
          <w:tcPr>
            <w:tcW w:w="988" w:type="dxa"/>
            <w:vMerge/>
            <w:shd w:val="clear" w:color="auto" w:fill="auto"/>
            <w:vAlign w:val="center"/>
          </w:tcPr>
          <w:p w14:paraId="1493F795" w14:textId="77777777" w:rsidR="003E681D" w:rsidRPr="009940E0" w:rsidRDefault="003E681D" w:rsidP="003E681D">
            <w:pPr>
              <w:tabs>
                <w:tab w:val="left" w:pos="1275"/>
              </w:tabs>
              <w:rPr>
                <w:noProof/>
                <w:color w:val="F99D1C" w:themeColor="accent5"/>
                <w:sz w:val="17"/>
                <w:szCs w:val="17"/>
                <w:lang w:val="en-US" w:eastAsia="zh-CN"/>
              </w:rPr>
            </w:pPr>
          </w:p>
        </w:tc>
        <w:tc>
          <w:tcPr>
            <w:tcW w:w="1559" w:type="dxa"/>
            <w:shd w:val="clear" w:color="auto" w:fill="auto"/>
          </w:tcPr>
          <w:p w14:paraId="0B8DDCC2" w14:textId="3C04E2CE" w:rsidR="003E681D" w:rsidRPr="009940E0" w:rsidRDefault="003E681D" w:rsidP="003E681D">
            <w:pPr>
              <w:spacing w:before="60"/>
              <w:ind w:right="-255"/>
              <w:rPr>
                <w:noProof/>
                <w:color w:val="F99D1C" w:themeColor="accent5"/>
                <w:sz w:val="17"/>
                <w:szCs w:val="17"/>
                <w:lang w:val="en-US" w:eastAsia="zh-CN"/>
              </w:rPr>
            </w:pPr>
            <w:r w:rsidRPr="00C46AE9">
              <w:rPr>
                <w:rFonts w:ascii="HelveticaNeueLTStd-Md" w:hAnsi="HelveticaNeueLTStd-Md" w:cs="HelveticaNeueLTStd-Md"/>
                <w:color w:val="F99D1C" w:themeColor="accent5"/>
                <w:sz w:val="17"/>
                <w:szCs w:val="17"/>
              </w:rPr>
              <w:t>VISION</w:t>
            </w:r>
          </w:p>
        </w:tc>
        <w:tc>
          <w:tcPr>
            <w:tcW w:w="8505" w:type="dxa"/>
            <w:shd w:val="clear" w:color="auto" w:fill="auto"/>
          </w:tcPr>
          <w:p w14:paraId="5C5AB8D8" w14:textId="227DC185" w:rsidR="003E681D" w:rsidRPr="009940E0" w:rsidRDefault="003E681D" w:rsidP="003E681D">
            <w:pPr>
              <w:tabs>
                <w:tab w:val="left" w:pos="1275"/>
              </w:tabs>
              <w:spacing w:before="60"/>
              <w:ind w:left="-108"/>
              <w:rPr>
                <w:rFonts w:ascii="HelveticaNeueLTStd-Md" w:hAnsi="HelveticaNeueLTStd-Md" w:cs="HelveticaNeueLTStd-Md"/>
                <w:sz w:val="17"/>
                <w:szCs w:val="17"/>
              </w:rPr>
            </w:pPr>
            <w:r w:rsidRPr="009940E0">
              <w:rPr>
                <w:rFonts w:ascii="HelveticaNeueLTStd-Md" w:hAnsi="HelveticaNeueLTStd-Md" w:cs="HelveticaNeueLTStd-Md"/>
                <w:sz w:val="17"/>
                <w:szCs w:val="17"/>
              </w:rPr>
              <w:t>Our community is a safe, inclusive and creative city that celebrates and embraces its vibrancy of cultures.</w:t>
            </w:r>
          </w:p>
        </w:tc>
      </w:tr>
      <w:tr w:rsidR="003E681D" w14:paraId="51DD69D1" w14:textId="77777777" w:rsidTr="00634610">
        <w:trPr>
          <w:trHeight w:val="278"/>
        </w:trPr>
        <w:tc>
          <w:tcPr>
            <w:tcW w:w="988" w:type="dxa"/>
            <w:shd w:val="clear" w:color="auto" w:fill="auto"/>
            <w:vAlign w:val="center"/>
          </w:tcPr>
          <w:p w14:paraId="4EBDDD77" w14:textId="77777777" w:rsidR="003E681D" w:rsidRPr="009940E0" w:rsidRDefault="003E681D" w:rsidP="003E681D">
            <w:pPr>
              <w:tabs>
                <w:tab w:val="left" w:pos="1275"/>
              </w:tabs>
              <w:rPr>
                <w:noProof/>
                <w:color w:val="F99D1C" w:themeColor="accent5"/>
                <w:sz w:val="17"/>
                <w:szCs w:val="17"/>
                <w:lang w:val="en-US" w:eastAsia="zh-CN"/>
              </w:rPr>
            </w:pPr>
          </w:p>
        </w:tc>
        <w:tc>
          <w:tcPr>
            <w:tcW w:w="1559" w:type="dxa"/>
            <w:shd w:val="clear" w:color="auto" w:fill="auto"/>
          </w:tcPr>
          <w:p w14:paraId="64E5F4C5" w14:textId="41066677" w:rsidR="003E681D" w:rsidRDefault="003E681D" w:rsidP="003E681D">
            <w:pPr>
              <w:spacing w:before="60"/>
              <w:ind w:right="-255"/>
              <w:rPr>
                <w:noProof/>
                <w:color w:val="F99D1C" w:themeColor="accent5"/>
                <w:sz w:val="17"/>
                <w:szCs w:val="17"/>
                <w:lang w:val="en-US" w:eastAsia="zh-CN"/>
              </w:rPr>
            </w:pPr>
            <w:r>
              <w:rPr>
                <w:noProof/>
                <w:color w:val="F99D1C" w:themeColor="accent5"/>
                <w:sz w:val="17"/>
                <w:szCs w:val="17"/>
                <w:lang w:val="en-US" w:eastAsia="zh-CN"/>
              </w:rPr>
              <w:t>VALUES</w:t>
            </w:r>
          </w:p>
        </w:tc>
        <w:tc>
          <w:tcPr>
            <w:tcW w:w="8505" w:type="dxa"/>
            <w:shd w:val="clear" w:color="auto" w:fill="auto"/>
          </w:tcPr>
          <w:p w14:paraId="64EC21E6" w14:textId="2D95B0A2" w:rsidR="003E681D" w:rsidRDefault="003E681D" w:rsidP="003E681D">
            <w:pPr>
              <w:tabs>
                <w:tab w:val="left" w:pos="1275"/>
              </w:tabs>
              <w:spacing w:before="60"/>
              <w:ind w:left="-108"/>
              <w:rPr>
                <w:rFonts w:ascii="HelveticaNeueLTStd-Md" w:hAnsi="HelveticaNeueLTStd-Md" w:cs="HelveticaNeueLTStd-Md"/>
                <w:sz w:val="17"/>
                <w:szCs w:val="17"/>
              </w:rPr>
            </w:pPr>
            <w:r w:rsidRPr="00FB2F16">
              <w:rPr>
                <w:rFonts w:ascii="HelveticaNeueLTStd-Md" w:hAnsi="HelveticaNeueLTStd-Md" w:cs="HelveticaNeueLTStd-Md"/>
                <w:sz w:val="17"/>
                <w:szCs w:val="17"/>
              </w:rPr>
              <w:t>Cooperation, Change and New Ideas, Learning, Achievement, Communication &amp; Accountability.</w:t>
            </w:r>
          </w:p>
        </w:tc>
      </w:tr>
      <w:tr w:rsidR="003E681D" w14:paraId="0C32008D" w14:textId="77777777" w:rsidTr="00183A57">
        <w:trPr>
          <w:trHeight w:val="388"/>
        </w:trPr>
        <w:tc>
          <w:tcPr>
            <w:tcW w:w="988" w:type="dxa"/>
            <w:shd w:val="clear" w:color="auto" w:fill="auto"/>
            <w:vAlign w:val="center"/>
          </w:tcPr>
          <w:p w14:paraId="719FDB34" w14:textId="77777777" w:rsidR="003E681D" w:rsidRPr="009940E0" w:rsidRDefault="003E681D" w:rsidP="003E681D">
            <w:pPr>
              <w:tabs>
                <w:tab w:val="left" w:pos="1275"/>
              </w:tabs>
              <w:rPr>
                <w:noProof/>
                <w:color w:val="F99D1C" w:themeColor="accent5"/>
                <w:sz w:val="17"/>
                <w:szCs w:val="17"/>
                <w:lang w:val="en-US" w:eastAsia="zh-CN"/>
              </w:rPr>
            </w:pPr>
          </w:p>
        </w:tc>
        <w:tc>
          <w:tcPr>
            <w:tcW w:w="1559" w:type="dxa"/>
            <w:shd w:val="clear" w:color="auto" w:fill="auto"/>
          </w:tcPr>
          <w:p w14:paraId="1CA95C45" w14:textId="3C72552D" w:rsidR="003E681D" w:rsidRDefault="003E681D" w:rsidP="003E681D">
            <w:pPr>
              <w:spacing w:before="60"/>
              <w:ind w:right="-255"/>
              <w:rPr>
                <w:noProof/>
                <w:color w:val="F99D1C" w:themeColor="accent5"/>
                <w:sz w:val="17"/>
                <w:szCs w:val="17"/>
                <w:lang w:val="en-US" w:eastAsia="zh-CN"/>
              </w:rPr>
            </w:pPr>
            <w:r>
              <w:rPr>
                <w:noProof/>
                <w:color w:val="F99D1C" w:themeColor="accent5"/>
                <w:sz w:val="17"/>
                <w:szCs w:val="17"/>
                <w:lang w:val="en-US" w:eastAsia="zh-CN"/>
              </w:rPr>
              <w:t>COUNCIL PLAN</w:t>
            </w:r>
          </w:p>
        </w:tc>
        <w:tc>
          <w:tcPr>
            <w:tcW w:w="8505" w:type="dxa"/>
            <w:shd w:val="clear" w:color="auto" w:fill="auto"/>
          </w:tcPr>
          <w:p w14:paraId="284578A4" w14:textId="73201671" w:rsidR="003E681D" w:rsidRDefault="003E681D" w:rsidP="003E681D">
            <w:pPr>
              <w:tabs>
                <w:tab w:val="left" w:pos="1275"/>
              </w:tabs>
              <w:spacing w:before="60"/>
              <w:ind w:left="-108"/>
              <w:rPr>
                <w:rFonts w:ascii="HelveticaNeueLTStd-Md" w:hAnsi="HelveticaNeueLTStd-Md" w:cs="HelveticaNeueLTStd-Md"/>
                <w:sz w:val="17"/>
                <w:szCs w:val="17"/>
              </w:rPr>
            </w:pPr>
            <w:r>
              <w:rPr>
                <w:rFonts w:ascii="HelveticaNeueLTStd-Md" w:hAnsi="HelveticaNeueLTStd-Md" w:cs="HelveticaNeueLTStd-Md"/>
                <w:sz w:val="17"/>
                <w:szCs w:val="17"/>
              </w:rPr>
              <w:t>A thriving and unique place; an inclusive and healthy community; and a people-centred and future ready city.</w:t>
            </w:r>
          </w:p>
        </w:tc>
      </w:tr>
    </w:tbl>
    <w:p w14:paraId="6D8C12A3" w14:textId="77777777" w:rsidR="005A4A27" w:rsidRPr="006144B3" w:rsidRDefault="005A4A27" w:rsidP="005A4A27">
      <w:pPr>
        <w:tabs>
          <w:tab w:val="left" w:pos="1275"/>
        </w:tabs>
        <w:spacing w:after="0"/>
        <w:rPr>
          <w:sz w:val="16"/>
          <w:szCs w:val="16"/>
        </w:rPr>
      </w:pPr>
    </w:p>
    <w:tbl>
      <w:tblPr>
        <w:tblStyle w:val="TableGrid"/>
        <w:tblW w:w="0" w:type="auto"/>
        <w:tblLook w:val="04A0" w:firstRow="1" w:lastRow="0" w:firstColumn="1" w:lastColumn="0" w:noHBand="0" w:noVBand="1"/>
      </w:tblPr>
      <w:tblGrid>
        <w:gridCol w:w="11102"/>
      </w:tblGrid>
      <w:tr w:rsidR="00C46AE9" w14:paraId="7F7DC159" w14:textId="77777777" w:rsidTr="00D46062">
        <w:trPr>
          <w:trHeight w:val="264"/>
        </w:trPr>
        <w:tc>
          <w:tcPr>
            <w:tcW w:w="11102" w:type="dxa"/>
            <w:tcBorders>
              <w:bottom w:val="nil"/>
            </w:tcBorders>
          </w:tcPr>
          <w:p w14:paraId="47400E9F" w14:textId="7DD2E231" w:rsidR="005A2D49" w:rsidRPr="00D46062" w:rsidRDefault="008A5BC1" w:rsidP="005A2D49">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HOW YOUR ROLE CONTRIBUTES</w:t>
            </w:r>
          </w:p>
        </w:tc>
      </w:tr>
      <w:tr w:rsidR="00D46062" w:rsidRPr="00D46062" w14:paraId="653EEF13" w14:textId="77777777" w:rsidTr="006144B3">
        <w:trPr>
          <w:trHeight w:val="1831"/>
        </w:trPr>
        <w:tc>
          <w:tcPr>
            <w:tcW w:w="11102" w:type="dxa"/>
            <w:tcBorders>
              <w:top w:val="nil"/>
            </w:tcBorders>
          </w:tcPr>
          <w:p w14:paraId="5D1B765F" w14:textId="77777777" w:rsidR="006144B3" w:rsidRPr="002457F2" w:rsidRDefault="006144B3" w:rsidP="00B42544">
            <w:pPr>
              <w:tabs>
                <w:tab w:val="left" w:pos="1275"/>
              </w:tabs>
              <w:spacing w:before="60"/>
              <w:rPr>
                <w:rFonts w:ascii="HelveticaNeueLTStd-Md" w:hAnsi="HelveticaNeueLTStd-Md" w:cs="HelveticaNeueLTStd-Md"/>
                <w:i/>
                <w:iCs/>
                <w:color w:val="000000" w:themeColor="text1"/>
                <w:sz w:val="17"/>
                <w:szCs w:val="17"/>
              </w:rPr>
            </w:pPr>
          </w:p>
          <w:p w14:paraId="74F139AF" w14:textId="599FEE58" w:rsidR="0025567E" w:rsidRPr="002457F2" w:rsidRDefault="002457F2" w:rsidP="00B42544">
            <w:pPr>
              <w:tabs>
                <w:tab w:val="left" w:pos="1275"/>
              </w:tabs>
              <w:spacing w:before="60"/>
              <w:rPr>
                <w:rFonts w:ascii="HelveticaNeueLTStd-Md" w:hAnsi="HelveticaNeueLTStd-Md" w:cs="HelveticaNeueLTStd-Md"/>
                <w:color w:val="000000" w:themeColor="text1"/>
                <w:sz w:val="17"/>
                <w:szCs w:val="17"/>
              </w:rPr>
            </w:pPr>
            <w:r w:rsidRPr="002457F2">
              <w:rPr>
                <w:rFonts w:cs="Arial"/>
                <w:sz w:val="20"/>
                <w:szCs w:val="20"/>
              </w:rPr>
              <w:t>The Building Projects Manager plays a vital role in the City of Stonnington by overseeing property improvement and redevelopment works in collaboration with Council staff, consultants, and contractors. They ensure alignment with strategic objectives, drive operational efficiency by optimising procurement and project delivery, engage with stakeholders to build strong partnerships, and foster a culture of continuous improvement that embraces collaboration, adaptability, innovation, and clear communication.</w:t>
            </w:r>
          </w:p>
        </w:tc>
      </w:tr>
    </w:tbl>
    <w:p w14:paraId="3C538972" w14:textId="77777777" w:rsidR="008A5BC1" w:rsidRPr="008A5BC1" w:rsidRDefault="008A5BC1" w:rsidP="008A5BC1">
      <w:pPr>
        <w:tabs>
          <w:tab w:val="left" w:pos="1275"/>
        </w:tabs>
        <w:spacing w:after="0"/>
        <w:rPr>
          <w:sz w:val="16"/>
          <w:szCs w:val="16"/>
        </w:rPr>
      </w:pPr>
    </w:p>
    <w:tbl>
      <w:tblPr>
        <w:tblStyle w:val="TableGrid"/>
        <w:tblW w:w="0" w:type="auto"/>
        <w:tblLook w:val="04A0" w:firstRow="1" w:lastRow="0" w:firstColumn="1" w:lastColumn="0" w:noHBand="0" w:noVBand="1"/>
      </w:tblPr>
      <w:tblGrid>
        <w:gridCol w:w="2263"/>
        <w:gridCol w:w="8839"/>
      </w:tblGrid>
      <w:tr w:rsidR="008A5BC1" w14:paraId="1AEF64D1" w14:textId="77777777" w:rsidTr="00221700">
        <w:trPr>
          <w:trHeight w:val="399"/>
        </w:trPr>
        <w:tc>
          <w:tcPr>
            <w:tcW w:w="2263" w:type="dxa"/>
            <w:vAlign w:val="center"/>
          </w:tcPr>
          <w:p w14:paraId="6A4B6F9D" w14:textId="77777777" w:rsidR="008A5BC1" w:rsidRPr="008A5BC1" w:rsidRDefault="008A5BC1" w:rsidP="00272AB5">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RESPONSIBILITIES</w:t>
            </w:r>
          </w:p>
        </w:tc>
        <w:tc>
          <w:tcPr>
            <w:tcW w:w="8839" w:type="dxa"/>
            <w:vAlign w:val="center"/>
          </w:tcPr>
          <w:p w14:paraId="286DE4CD" w14:textId="04EA2B6F" w:rsidR="008A5BC1" w:rsidRPr="008A5BC1" w:rsidRDefault="00F92B34" w:rsidP="00272AB5">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KEY OUTCOMES</w:t>
            </w:r>
          </w:p>
        </w:tc>
      </w:tr>
      <w:tr w:rsidR="00D91BEB" w14:paraId="4DA777E5" w14:textId="77777777" w:rsidTr="00754C11">
        <w:trPr>
          <w:trHeight w:val="1233"/>
        </w:trPr>
        <w:tc>
          <w:tcPr>
            <w:tcW w:w="2263" w:type="dxa"/>
            <w:vAlign w:val="center"/>
          </w:tcPr>
          <w:p w14:paraId="1269B078" w14:textId="7CBBA4EC" w:rsidR="00D91BEB" w:rsidRPr="00B42544" w:rsidRDefault="00DF3EAF" w:rsidP="00B42544">
            <w:pPr>
              <w:rPr>
                <w:rFonts w:ascii="HelveticaNeueLTStd-Md" w:hAnsi="HelveticaNeueLTStd-Md" w:cs="HelveticaNeueLTStd-Md"/>
                <w:sz w:val="17"/>
                <w:szCs w:val="17"/>
              </w:rPr>
            </w:pPr>
            <w:r>
              <w:rPr>
                <w:rFonts w:ascii="HelveticaNeueLTStd-Md" w:hAnsi="HelveticaNeueLTStd-Md" w:cs="HelveticaNeueLTStd-Md"/>
                <w:sz w:val="17"/>
                <w:szCs w:val="17"/>
              </w:rPr>
              <w:t>Manage projects with accountability</w:t>
            </w:r>
          </w:p>
        </w:tc>
        <w:tc>
          <w:tcPr>
            <w:tcW w:w="8839" w:type="dxa"/>
            <w:vAlign w:val="center"/>
          </w:tcPr>
          <w:p w14:paraId="2AD8D43A" w14:textId="77777777" w:rsidR="00754C11" w:rsidRPr="009031E6" w:rsidRDefault="00754C11" w:rsidP="00754C11">
            <w:pPr>
              <w:pStyle w:val="ListParagraph"/>
              <w:numPr>
                <w:ilvl w:val="0"/>
                <w:numId w:val="12"/>
              </w:numPr>
              <w:rPr>
                <w:rFonts w:ascii="Helvetica" w:hAnsi="Helvetica"/>
                <w:sz w:val="18"/>
                <w:szCs w:val="18"/>
              </w:rPr>
            </w:pPr>
            <w:r w:rsidRPr="009031E6">
              <w:rPr>
                <w:rFonts w:ascii="Helvetica" w:hAnsi="Helvetica"/>
                <w:sz w:val="18"/>
                <w:szCs w:val="18"/>
              </w:rPr>
              <w:t>Manage building/property improvement and redevelopment works, in collaboration with Council staff, consultants and contractors.</w:t>
            </w:r>
          </w:p>
          <w:p w14:paraId="5B52718A" w14:textId="77777777" w:rsidR="00754C11" w:rsidRPr="009031E6" w:rsidRDefault="00754C11" w:rsidP="00754C11">
            <w:pPr>
              <w:pStyle w:val="ListParagraph"/>
              <w:numPr>
                <w:ilvl w:val="0"/>
                <w:numId w:val="12"/>
              </w:numPr>
              <w:rPr>
                <w:rFonts w:ascii="Helvetica" w:hAnsi="Helvetica"/>
                <w:sz w:val="18"/>
                <w:szCs w:val="18"/>
              </w:rPr>
            </w:pPr>
            <w:r w:rsidRPr="009031E6">
              <w:rPr>
                <w:rFonts w:ascii="Helvetica" w:hAnsi="Helvetica"/>
                <w:sz w:val="18"/>
                <w:szCs w:val="18"/>
              </w:rPr>
              <w:t>Procure consultants and contractors in accordance with Council’s procurement policy</w:t>
            </w:r>
          </w:p>
          <w:p w14:paraId="7BA39567" w14:textId="0A90BC80" w:rsidR="0017661A" w:rsidRDefault="0017661A" w:rsidP="00972775">
            <w:pPr>
              <w:pStyle w:val="ListParagraph"/>
              <w:ind w:left="360"/>
              <w:rPr>
                <w:rFonts w:ascii="HelveticaNeueLTStd-Md" w:hAnsi="HelveticaNeueLTStd-Md" w:cs="HelveticaNeueLTStd-Md"/>
                <w:sz w:val="17"/>
                <w:szCs w:val="17"/>
              </w:rPr>
            </w:pPr>
          </w:p>
        </w:tc>
      </w:tr>
      <w:tr w:rsidR="00B42544" w14:paraId="6A2F49F3" w14:textId="77777777" w:rsidTr="00754C11">
        <w:trPr>
          <w:trHeight w:val="1123"/>
        </w:trPr>
        <w:tc>
          <w:tcPr>
            <w:tcW w:w="2263" w:type="dxa"/>
            <w:vAlign w:val="center"/>
          </w:tcPr>
          <w:p w14:paraId="67726F18" w14:textId="1FF1A408" w:rsidR="00B42544" w:rsidRPr="00235EF8" w:rsidRDefault="00DF3EAF" w:rsidP="009E084A">
            <w:pPr>
              <w:tabs>
                <w:tab w:val="left" w:pos="1275"/>
              </w:tabs>
              <w:spacing w:before="240"/>
              <w:rPr>
                <w:rFonts w:ascii="HelveticaNeueLTStd-Md" w:hAnsi="HelveticaNeueLTStd-Md" w:cs="HelveticaNeueLTStd-Md"/>
                <w:sz w:val="17"/>
                <w:szCs w:val="17"/>
              </w:rPr>
            </w:pPr>
            <w:r>
              <w:rPr>
                <w:rFonts w:ascii="HelveticaNeueLTStd-Md" w:hAnsi="HelveticaNeueLTStd-Md" w:cs="HelveticaNeueLTStd-Md"/>
                <w:sz w:val="17"/>
                <w:szCs w:val="17"/>
              </w:rPr>
              <w:t>Use sound judgement and communication in a timely manner</w:t>
            </w:r>
          </w:p>
        </w:tc>
        <w:tc>
          <w:tcPr>
            <w:tcW w:w="8839" w:type="dxa"/>
            <w:vAlign w:val="center"/>
          </w:tcPr>
          <w:p w14:paraId="7347DBCB" w14:textId="77777777" w:rsidR="00754C11" w:rsidRPr="009031E6" w:rsidRDefault="00754C11" w:rsidP="00754C11">
            <w:pPr>
              <w:pStyle w:val="ListParagraph"/>
              <w:numPr>
                <w:ilvl w:val="0"/>
                <w:numId w:val="12"/>
              </w:numPr>
              <w:rPr>
                <w:rFonts w:ascii="Helvetica" w:hAnsi="Helvetica"/>
                <w:sz w:val="18"/>
                <w:szCs w:val="18"/>
              </w:rPr>
            </w:pPr>
            <w:r w:rsidRPr="009031E6">
              <w:rPr>
                <w:rFonts w:ascii="Helvetica" w:hAnsi="Helvetica"/>
                <w:sz w:val="18"/>
                <w:szCs w:val="18"/>
              </w:rPr>
              <w:t>Monitor and report on all projects against timelines, budgets and other Council objectives</w:t>
            </w:r>
          </w:p>
          <w:p w14:paraId="26C7E1A0" w14:textId="77777777" w:rsidR="00754C11" w:rsidRPr="009031E6" w:rsidRDefault="00754C11" w:rsidP="00754C11">
            <w:pPr>
              <w:pStyle w:val="ListParagraph"/>
              <w:numPr>
                <w:ilvl w:val="0"/>
                <w:numId w:val="12"/>
              </w:numPr>
              <w:rPr>
                <w:rFonts w:ascii="Helvetica" w:hAnsi="Helvetica"/>
                <w:sz w:val="18"/>
                <w:szCs w:val="18"/>
              </w:rPr>
            </w:pPr>
            <w:r w:rsidRPr="009031E6">
              <w:rPr>
                <w:rFonts w:ascii="Helvetica" w:hAnsi="Helvetica"/>
                <w:sz w:val="18"/>
                <w:szCs w:val="18"/>
              </w:rPr>
              <w:t>Deal with project related correspondence and public enquires in a prompt and efficient manner</w:t>
            </w:r>
          </w:p>
          <w:p w14:paraId="2C1CDBF6" w14:textId="6D9C2D39" w:rsidR="00B42544" w:rsidRPr="0017661A" w:rsidRDefault="00B42544" w:rsidP="00972775">
            <w:pPr>
              <w:pStyle w:val="ListParagraph"/>
              <w:ind w:left="360"/>
              <w:rPr>
                <w:rFonts w:ascii="HelveticaNeueLTStd-Md" w:hAnsi="HelveticaNeueLTStd-Md" w:cs="HelveticaNeueLTStd-Md"/>
                <w:sz w:val="17"/>
                <w:szCs w:val="17"/>
              </w:rPr>
            </w:pPr>
          </w:p>
        </w:tc>
      </w:tr>
      <w:tr w:rsidR="00C41F13" w14:paraId="27D7B483" w14:textId="77777777" w:rsidTr="00754C11">
        <w:trPr>
          <w:trHeight w:val="1408"/>
        </w:trPr>
        <w:tc>
          <w:tcPr>
            <w:tcW w:w="2263" w:type="dxa"/>
            <w:vAlign w:val="center"/>
          </w:tcPr>
          <w:p w14:paraId="79178BA2" w14:textId="062074A5" w:rsidR="00C41F13" w:rsidRDefault="00DF3EAF" w:rsidP="009E084A">
            <w:pPr>
              <w:tabs>
                <w:tab w:val="left" w:pos="1275"/>
              </w:tabs>
              <w:spacing w:before="240"/>
              <w:rPr>
                <w:rFonts w:ascii="HelveticaNeueLTStd-Md" w:hAnsi="HelveticaNeueLTStd-Md" w:cs="HelveticaNeueLTStd-Md"/>
                <w:sz w:val="17"/>
                <w:szCs w:val="17"/>
              </w:rPr>
            </w:pPr>
            <w:r>
              <w:rPr>
                <w:rFonts w:ascii="HelveticaNeueLTStd-Md" w:hAnsi="HelveticaNeueLTStd-Md" w:cs="HelveticaNeueLTStd-Md"/>
                <w:sz w:val="17"/>
                <w:szCs w:val="17"/>
              </w:rPr>
              <w:t>Utilise specialist skills and knowledge</w:t>
            </w:r>
          </w:p>
        </w:tc>
        <w:tc>
          <w:tcPr>
            <w:tcW w:w="8839" w:type="dxa"/>
            <w:vAlign w:val="center"/>
          </w:tcPr>
          <w:p w14:paraId="272E0AA3" w14:textId="77777777" w:rsidR="00754C11" w:rsidRPr="009031E6" w:rsidRDefault="00754C11" w:rsidP="00754C11">
            <w:pPr>
              <w:pStyle w:val="ListParagraph"/>
              <w:numPr>
                <w:ilvl w:val="0"/>
                <w:numId w:val="12"/>
              </w:numPr>
              <w:rPr>
                <w:rFonts w:ascii="Helvetica" w:hAnsi="Helvetica"/>
                <w:sz w:val="18"/>
                <w:szCs w:val="18"/>
              </w:rPr>
            </w:pPr>
            <w:r w:rsidRPr="009031E6">
              <w:rPr>
                <w:rFonts w:ascii="Helvetica" w:hAnsi="Helvetica"/>
                <w:sz w:val="18"/>
                <w:szCs w:val="18"/>
              </w:rPr>
              <w:t>Ensure building/property improvement and redevelopment works are provided in a timely, professional and cost-effective manner, having regard to relevant legislation and standards determined by Council</w:t>
            </w:r>
          </w:p>
          <w:p w14:paraId="2C5AD786" w14:textId="77777777" w:rsidR="00754C11" w:rsidRPr="009031E6" w:rsidRDefault="00754C11" w:rsidP="00754C11">
            <w:pPr>
              <w:pStyle w:val="ListParagraph"/>
              <w:numPr>
                <w:ilvl w:val="0"/>
                <w:numId w:val="12"/>
              </w:numPr>
              <w:rPr>
                <w:rFonts w:ascii="Helvetica" w:hAnsi="Helvetica"/>
                <w:sz w:val="18"/>
                <w:szCs w:val="18"/>
              </w:rPr>
            </w:pPr>
            <w:r w:rsidRPr="009031E6">
              <w:rPr>
                <w:rFonts w:ascii="Helvetica" w:hAnsi="Helvetica"/>
                <w:sz w:val="18"/>
                <w:szCs w:val="18"/>
              </w:rPr>
              <w:t>Attend and convene meetings with stakeholders to review and report on progress</w:t>
            </w:r>
          </w:p>
          <w:p w14:paraId="1754B606" w14:textId="2DF6125D" w:rsidR="00C41F13" w:rsidRPr="00F24AB4" w:rsidRDefault="00C41F13" w:rsidP="00972775">
            <w:pPr>
              <w:pStyle w:val="ListParagraph"/>
              <w:ind w:left="360"/>
              <w:rPr>
                <w:rFonts w:ascii="HelveticaNeueLTStd-Md" w:hAnsi="HelveticaNeueLTStd-Md" w:cs="HelveticaNeueLTStd-Md"/>
                <w:sz w:val="17"/>
                <w:szCs w:val="17"/>
              </w:rPr>
            </w:pPr>
          </w:p>
        </w:tc>
      </w:tr>
    </w:tbl>
    <w:p w14:paraId="49019BE6" w14:textId="77777777" w:rsidR="006144B3" w:rsidRDefault="006144B3"/>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17"/>
        <w:gridCol w:w="1430"/>
        <w:gridCol w:w="8555"/>
      </w:tblGrid>
      <w:tr w:rsidR="00272AB5" w14:paraId="6945CFF0" w14:textId="77777777" w:rsidTr="00221700">
        <w:trPr>
          <w:trHeight w:val="399"/>
        </w:trPr>
        <w:tc>
          <w:tcPr>
            <w:tcW w:w="11102" w:type="dxa"/>
            <w:gridSpan w:val="3"/>
            <w:vAlign w:val="center"/>
          </w:tcPr>
          <w:p w14:paraId="26717297" w14:textId="69EA8A9E" w:rsidR="00272AB5" w:rsidRDefault="00272AB5" w:rsidP="00272AB5">
            <w:pPr>
              <w:tabs>
                <w:tab w:val="left" w:pos="1275"/>
              </w:tabs>
              <w:spacing w:before="60"/>
              <w:rPr>
                <w:rFonts w:ascii="HelveticaNeueLTStd-Md" w:hAnsi="HelveticaNeueLTStd-Md" w:cs="HelveticaNeueLTStd-Md"/>
                <w:color w:val="F99D1C" w:themeColor="accent5"/>
                <w:sz w:val="18"/>
                <w:szCs w:val="18"/>
              </w:rPr>
            </w:pPr>
            <w:r>
              <w:rPr>
                <w:rFonts w:ascii="HelveticaNeueLTStd-Md" w:hAnsi="HelveticaNeueLTStd-Md" w:cs="HelveticaNeueLTStd-Md"/>
                <w:color w:val="F99D1C" w:themeColor="accent5"/>
                <w:sz w:val="18"/>
                <w:szCs w:val="18"/>
              </w:rPr>
              <w:t>KEY WORKING RELATIONSHIPS</w:t>
            </w:r>
          </w:p>
        </w:tc>
      </w:tr>
      <w:tr w:rsidR="006144B3" w14:paraId="1B5FFE6E" w14:textId="77777777" w:rsidTr="00221700">
        <w:trPr>
          <w:trHeight w:val="377"/>
        </w:trPr>
        <w:tc>
          <w:tcPr>
            <w:tcW w:w="1117" w:type="dxa"/>
            <w:vMerge w:val="restart"/>
          </w:tcPr>
          <w:p w14:paraId="7EB37333" w14:textId="4ED93E72" w:rsidR="006144B3" w:rsidRDefault="006144B3" w:rsidP="00896470">
            <w:pPr>
              <w:tabs>
                <w:tab w:val="left" w:pos="1275"/>
              </w:tabs>
              <w:spacing w:before="60"/>
              <w:rPr>
                <w:rFonts w:ascii="HelveticaNeueLTStd-Md" w:hAnsi="HelveticaNeueLTStd-Md" w:cs="HelveticaNeueLTStd-Md"/>
                <w:color w:val="F99D1C" w:themeColor="accent5"/>
                <w:sz w:val="17"/>
                <w:szCs w:val="17"/>
              </w:rPr>
            </w:pPr>
            <w:r w:rsidRPr="00BA69C9">
              <w:rPr>
                <w:rFonts w:cs="Arial"/>
                <w:noProof/>
                <w:sz w:val="18"/>
                <w:szCs w:val="18"/>
                <w:lang w:eastAsia="en-AU"/>
              </w:rPr>
              <w:drawing>
                <wp:anchor distT="0" distB="0" distL="114300" distR="114300" simplePos="0" relativeHeight="251677696" behindDoc="0" locked="0" layoutInCell="1" allowOverlap="1" wp14:anchorId="7F3D745A" wp14:editId="1A3F0D98">
                  <wp:simplePos x="0" y="0"/>
                  <wp:positionH relativeFrom="column">
                    <wp:posOffset>-9525</wp:posOffset>
                  </wp:positionH>
                  <wp:positionV relativeFrom="paragraph">
                    <wp:posOffset>47625</wp:posOffset>
                  </wp:positionV>
                  <wp:extent cx="600075" cy="595699"/>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075" cy="595699"/>
                          </a:xfrm>
                          <a:prstGeom prst="rect">
                            <a:avLst/>
                          </a:prstGeom>
                        </pic:spPr>
                      </pic:pic>
                    </a:graphicData>
                  </a:graphic>
                  <wp14:sizeRelH relativeFrom="margin">
                    <wp14:pctWidth>0</wp14:pctWidth>
                  </wp14:sizeRelH>
                  <wp14:sizeRelV relativeFrom="margin">
                    <wp14:pctHeight>0</wp14:pctHeight>
                  </wp14:sizeRelV>
                </wp:anchor>
              </w:drawing>
            </w:r>
          </w:p>
        </w:tc>
        <w:tc>
          <w:tcPr>
            <w:tcW w:w="1430" w:type="dxa"/>
          </w:tcPr>
          <w:p w14:paraId="4A66EAD5" w14:textId="63FF4696" w:rsidR="006144B3" w:rsidRPr="00235EF8" w:rsidRDefault="006144B3" w:rsidP="002827A4">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color w:val="F99D1C" w:themeColor="accent5"/>
                <w:sz w:val="17"/>
                <w:szCs w:val="17"/>
              </w:rPr>
              <w:t>Direct reports:</w:t>
            </w:r>
          </w:p>
        </w:tc>
        <w:tc>
          <w:tcPr>
            <w:tcW w:w="8555" w:type="dxa"/>
          </w:tcPr>
          <w:p w14:paraId="694BC8B7" w14:textId="301B729C" w:rsidR="006144B3" w:rsidRPr="00272AB5" w:rsidRDefault="00535877" w:rsidP="002827A4">
            <w:pPr>
              <w:spacing w:before="60"/>
              <w:rPr>
                <w:rFonts w:ascii="HelveticaNeueLTStd-Md" w:hAnsi="HelveticaNeueLTStd-Md" w:cs="HelveticaNeueLTStd-Md"/>
                <w:sz w:val="17"/>
                <w:szCs w:val="17"/>
              </w:rPr>
            </w:pPr>
            <w:r>
              <w:rPr>
                <w:rFonts w:ascii="HelveticaNeueLTStd-Md" w:hAnsi="HelveticaNeueLTStd-Md" w:cs="HelveticaNeueLTStd-Md"/>
                <w:sz w:val="17"/>
                <w:szCs w:val="17"/>
              </w:rPr>
              <w:t>None</w:t>
            </w:r>
          </w:p>
        </w:tc>
      </w:tr>
      <w:tr w:rsidR="006144B3" w14:paraId="5BEA4ECC" w14:textId="77777777" w:rsidTr="006144B3">
        <w:trPr>
          <w:trHeight w:val="377"/>
        </w:trPr>
        <w:tc>
          <w:tcPr>
            <w:tcW w:w="1117" w:type="dxa"/>
            <w:vMerge/>
          </w:tcPr>
          <w:p w14:paraId="440C4ADB"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1430" w:type="dxa"/>
            <w:tcBorders>
              <w:bottom w:val="nil"/>
            </w:tcBorders>
          </w:tcPr>
          <w:p w14:paraId="4CB095A8" w14:textId="4557600A"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r w:rsidRPr="00272AB5">
              <w:rPr>
                <w:rFonts w:ascii="HelveticaNeueLTStd-Md" w:hAnsi="HelveticaNeueLTStd-Md" w:cs="HelveticaNeueLTStd-Md"/>
                <w:color w:val="F99D1C" w:themeColor="accent5"/>
                <w:sz w:val="17"/>
                <w:szCs w:val="17"/>
              </w:rPr>
              <w:t>Internal:</w:t>
            </w:r>
          </w:p>
        </w:tc>
        <w:tc>
          <w:tcPr>
            <w:tcW w:w="8555" w:type="dxa"/>
            <w:tcBorders>
              <w:bottom w:val="nil"/>
            </w:tcBorders>
          </w:tcPr>
          <w:p w14:paraId="2D6A23C0" w14:textId="2F082F8D" w:rsidR="006144B3" w:rsidRPr="00272AB5" w:rsidRDefault="00535877" w:rsidP="00183A57">
            <w:pPr>
              <w:spacing w:before="60"/>
              <w:rPr>
                <w:rFonts w:ascii="HelveticaNeueLTStd-Md" w:hAnsi="HelveticaNeueLTStd-Md" w:cs="HelveticaNeueLTStd-Md"/>
                <w:sz w:val="17"/>
                <w:szCs w:val="17"/>
              </w:rPr>
            </w:pPr>
            <w:r>
              <w:rPr>
                <w:rFonts w:ascii="HelveticaNeueLTStd-Md" w:hAnsi="HelveticaNeueLTStd-Md" w:cs="HelveticaNeueLTStd-Md"/>
                <w:sz w:val="17"/>
                <w:szCs w:val="17"/>
              </w:rPr>
              <w:t xml:space="preserve">All internal employees </w:t>
            </w:r>
          </w:p>
        </w:tc>
      </w:tr>
      <w:tr w:rsidR="006144B3" w14:paraId="50DB4F76" w14:textId="77777777" w:rsidTr="006144B3">
        <w:trPr>
          <w:trHeight w:val="353"/>
        </w:trPr>
        <w:tc>
          <w:tcPr>
            <w:tcW w:w="1117" w:type="dxa"/>
            <w:vMerge/>
          </w:tcPr>
          <w:p w14:paraId="77F2F882"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1430" w:type="dxa"/>
            <w:tcBorders>
              <w:top w:val="nil"/>
              <w:bottom w:val="nil"/>
            </w:tcBorders>
          </w:tcPr>
          <w:p w14:paraId="46DDBDFA" w14:textId="26A08AA1" w:rsidR="006144B3" w:rsidRPr="00235EF8" w:rsidRDefault="006144B3" w:rsidP="00183A57">
            <w:pPr>
              <w:tabs>
                <w:tab w:val="left" w:pos="1275"/>
              </w:tabs>
              <w:spacing w:before="60"/>
              <w:rPr>
                <w:rFonts w:ascii="HelveticaNeueLTStd-Md" w:hAnsi="HelveticaNeueLTStd-Md" w:cs="HelveticaNeueLTStd-Md"/>
                <w:sz w:val="17"/>
                <w:szCs w:val="17"/>
              </w:rPr>
            </w:pPr>
            <w:r w:rsidRPr="00272AB5">
              <w:rPr>
                <w:rFonts w:ascii="HelveticaNeueLTStd-Md" w:hAnsi="HelveticaNeueLTStd-Md" w:cs="HelveticaNeueLTStd-Md"/>
                <w:color w:val="F99D1C" w:themeColor="accent5"/>
                <w:sz w:val="17"/>
                <w:szCs w:val="17"/>
              </w:rPr>
              <w:t>External:</w:t>
            </w:r>
          </w:p>
        </w:tc>
        <w:tc>
          <w:tcPr>
            <w:tcW w:w="8555" w:type="dxa"/>
            <w:tcBorders>
              <w:top w:val="nil"/>
              <w:bottom w:val="nil"/>
              <w:right w:val="single" w:sz="4" w:space="0" w:color="auto"/>
            </w:tcBorders>
          </w:tcPr>
          <w:p w14:paraId="43CDFFCE" w14:textId="0AB45901" w:rsidR="006144B3" w:rsidRPr="00272AB5" w:rsidRDefault="00D73770" w:rsidP="00183A57">
            <w:pPr>
              <w:spacing w:before="60"/>
              <w:rPr>
                <w:rFonts w:ascii="HelveticaNeueLTStd-Md" w:hAnsi="HelveticaNeueLTStd-Md" w:cs="HelveticaNeueLTStd-Md"/>
                <w:sz w:val="17"/>
                <w:szCs w:val="17"/>
              </w:rPr>
            </w:pPr>
            <w:r>
              <w:rPr>
                <w:rFonts w:ascii="HelveticaNeueLTStd-Md" w:hAnsi="HelveticaNeueLTStd-Md" w:cs="HelveticaNeueLTStd-Md"/>
                <w:sz w:val="17"/>
                <w:szCs w:val="17"/>
              </w:rPr>
              <w:t>Contractors and external stakeholders</w:t>
            </w:r>
          </w:p>
        </w:tc>
      </w:tr>
      <w:tr w:rsidR="006144B3" w14:paraId="09BAAC7A" w14:textId="77777777" w:rsidTr="006144B3">
        <w:trPr>
          <w:trHeight w:val="399"/>
        </w:trPr>
        <w:tc>
          <w:tcPr>
            <w:tcW w:w="1117" w:type="dxa"/>
            <w:vMerge/>
          </w:tcPr>
          <w:p w14:paraId="070E5F0C"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1430" w:type="dxa"/>
            <w:tcBorders>
              <w:top w:val="nil"/>
            </w:tcBorders>
          </w:tcPr>
          <w:p w14:paraId="4D60FF03" w14:textId="77777777" w:rsidR="006144B3" w:rsidRPr="00272AB5" w:rsidRDefault="006144B3" w:rsidP="00183A57">
            <w:pPr>
              <w:tabs>
                <w:tab w:val="left" w:pos="1275"/>
              </w:tabs>
              <w:spacing w:before="60"/>
              <w:rPr>
                <w:rFonts w:ascii="HelveticaNeueLTStd-Md" w:hAnsi="HelveticaNeueLTStd-Md" w:cs="HelveticaNeueLTStd-Md"/>
                <w:color w:val="F99D1C" w:themeColor="accent5"/>
                <w:sz w:val="17"/>
                <w:szCs w:val="17"/>
              </w:rPr>
            </w:pPr>
          </w:p>
        </w:tc>
        <w:tc>
          <w:tcPr>
            <w:tcW w:w="8555" w:type="dxa"/>
            <w:tcBorders>
              <w:top w:val="nil"/>
            </w:tcBorders>
          </w:tcPr>
          <w:p w14:paraId="1D240403" w14:textId="2A4732BA" w:rsidR="006144B3" w:rsidRDefault="006144B3" w:rsidP="006144B3">
            <w:pPr>
              <w:spacing w:before="60"/>
              <w:rPr>
                <w:rFonts w:ascii="HelveticaNeueLTStd-Md" w:hAnsi="HelveticaNeueLTStd-Md" w:cs="HelveticaNeueLTStd-Md"/>
                <w:sz w:val="17"/>
                <w:szCs w:val="17"/>
              </w:rPr>
            </w:pPr>
          </w:p>
        </w:tc>
      </w:tr>
    </w:tbl>
    <w:p w14:paraId="27ED1566" w14:textId="77777777" w:rsidR="006144B3" w:rsidRPr="006144B3" w:rsidRDefault="006144B3" w:rsidP="006144B3">
      <w:pPr>
        <w:spacing w:after="0"/>
        <w:rPr>
          <w:sz w:val="16"/>
          <w:szCs w:val="14"/>
        </w:rPr>
      </w:pPr>
    </w:p>
    <w:tbl>
      <w:tblPr>
        <w:tblStyle w:val="TableGrid"/>
        <w:tblW w:w="0" w:type="auto"/>
        <w:tblLook w:val="04A0" w:firstRow="1" w:lastRow="0" w:firstColumn="1" w:lastColumn="0" w:noHBand="0" w:noVBand="1"/>
      </w:tblPr>
      <w:tblGrid>
        <w:gridCol w:w="2122"/>
        <w:gridCol w:w="8980"/>
      </w:tblGrid>
      <w:tr w:rsidR="002827A4" w14:paraId="269A954C" w14:textId="77777777" w:rsidTr="00B42544">
        <w:trPr>
          <w:trHeight w:val="399"/>
        </w:trPr>
        <w:tc>
          <w:tcPr>
            <w:tcW w:w="11102" w:type="dxa"/>
            <w:gridSpan w:val="2"/>
          </w:tcPr>
          <w:p w14:paraId="705C78FE" w14:textId="5DC69FCB" w:rsidR="002827A4" w:rsidRPr="008A5BC1" w:rsidRDefault="00C6790A" w:rsidP="00B42544">
            <w:pPr>
              <w:tabs>
                <w:tab w:val="left" w:pos="1275"/>
              </w:tabs>
              <w:spacing w:before="60"/>
              <w:rPr>
                <w:rFonts w:ascii="HelveticaNeueLTStd-Md" w:hAnsi="HelveticaNeueLTStd-Md" w:cs="HelveticaNeueLTStd-Md"/>
                <w:color w:val="F99D1C" w:themeColor="accent5"/>
                <w:sz w:val="18"/>
                <w:szCs w:val="18"/>
              </w:rPr>
            </w:pPr>
            <w:r>
              <w:rPr>
                <w:sz w:val="16"/>
                <w:szCs w:val="14"/>
              </w:rPr>
              <w:br w:type="page"/>
            </w:r>
            <w:r w:rsidR="002827A4">
              <w:rPr>
                <w:rFonts w:ascii="HelveticaNeueLTStd-Md" w:hAnsi="HelveticaNeueLTStd-Md" w:cs="HelveticaNeueLTStd-Md"/>
                <w:color w:val="F99D1C" w:themeColor="accent5"/>
                <w:sz w:val="18"/>
                <w:szCs w:val="18"/>
              </w:rPr>
              <w:t>REQUIRED SKILLS AND COMPETENCIES</w:t>
            </w:r>
          </w:p>
        </w:tc>
      </w:tr>
      <w:tr w:rsidR="002827A4" w14:paraId="21560BF8" w14:textId="77777777" w:rsidTr="006B4124">
        <w:trPr>
          <w:trHeight w:val="1261"/>
        </w:trPr>
        <w:tc>
          <w:tcPr>
            <w:tcW w:w="2122" w:type="dxa"/>
            <w:vAlign w:val="center"/>
          </w:tcPr>
          <w:p w14:paraId="135E432D" w14:textId="1F6C753C" w:rsidR="00623479" w:rsidRPr="00623479"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lastRenderedPageBreak/>
              <w:t>Accountability and extent of authority</w:t>
            </w:r>
          </w:p>
        </w:tc>
        <w:tc>
          <w:tcPr>
            <w:tcW w:w="8980" w:type="dxa"/>
            <w:vAlign w:val="center"/>
          </w:tcPr>
          <w:p w14:paraId="0EDB0499" w14:textId="77777777" w:rsidR="0025567E" w:rsidRPr="0025567E" w:rsidRDefault="0025567E" w:rsidP="0025567E">
            <w:pPr>
              <w:pStyle w:val="ListParagraph"/>
              <w:numPr>
                <w:ilvl w:val="0"/>
                <w:numId w:val="10"/>
              </w:numPr>
              <w:rPr>
                <w:rFonts w:ascii="Helvetica" w:hAnsi="Helvetica"/>
                <w:sz w:val="18"/>
                <w:szCs w:val="18"/>
              </w:rPr>
            </w:pPr>
            <w:r w:rsidRPr="0025567E">
              <w:rPr>
                <w:rFonts w:ascii="Helvetica" w:hAnsi="Helvetica"/>
                <w:sz w:val="18"/>
                <w:szCs w:val="18"/>
              </w:rPr>
              <w:t xml:space="preserve">Capability to offer expert advice or regulate client actions in accordance with established policies, involving understanding and interpreting </w:t>
            </w:r>
            <w:proofErr w:type="spellStart"/>
            <w:proofErr w:type="gramStart"/>
            <w:r w:rsidRPr="0025567E">
              <w:rPr>
                <w:rFonts w:ascii="Helvetica" w:hAnsi="Helvetica"/>
                <w:sz w:val="18"/>
                <w:szCs w:val="18"/>
              </w:rPr>
              <w:t>policies,and</w:t>
            </w:r>
            <w:proofErr w:type="spellEnd"/>
            <w:proofErr w:type="gramEnd"/>
            <w:r w:rsidRPr="0025567E">
              <w:rPr>
                <w:rFonts w:ascii="Helvetica" w:hAnsi="Helvetica"/>
                <w:sz w:val="18"/>
                <w:szCs w:val="18"/>
              </w:rPr>
              <w:t xml:space="preserve"> providing clear guidance to clients, ensuring compliance and accuracy with decisions subject to appeal or review by senior employees.</w:t>
            </w:r>
          </w:p>
          <w:p w14:paraId="2243E287" w14:textId="7509DD82" w:rsidR="00C94284" w:rsidRPr="00972775" w:rsidRDefault="00C94284" w:rsidP="00972775">
            <w:pPr>
              <w:spacing w:before="60"/>
              <w:rPr>
                <w:rFonts w:ascii="HelveticaNeueLTStd-Md" w:hAnsi="HelveticaNeueLTStd-Md" w:cs="HelveticaNeueLTStd-Md"/>
                <w:sz w:val="17"/>
                <w:szCs w:val="17"/>
              </w:rPr>
            </w:pPr>
          </w:p>
        </w:tc>
      </w:tr>
      <w:tr w:rsidR="002827A4" w14:paraId="0CD8B79A" w14:textId="77777777" w:rsidTr="006B4124">
        <w:trPr>
          <w:trHeight w:val="981"/>
        </w:trPr>
        <w:tc>
          <w:tcPr>
            <w:tcW w:w="2122" w:type="dxa"/>
            <w:vAlign w:val="center"/>
          </w:tcPr>
          <w:p w14:paraId="7D15E209" w14:textId="6BD6FB7A" w:rsidR="002827A4" w:rsidRPr="00235EF8"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t>Judgement and decision making</w:t>
            </w:r>
          </w:p>
        </w:tc>
        <w:tc>
          <w:tcPr>
            <w:tcW w:w="8980" w:type="dxa"/>
            <w:vAlign w:val="center"/>
          </w:tcPr>
          <w:p w14:paraId="22850916" w14:textId="77777777" w:rsidR="00E87F14" w:rsidRPr="00E87F14" w:rsidRDefault="00E87F14" w:rsidP="00E87F14">
            <w:pPr>
              <w:pStyle w:val="ListParagraph"/>
              <w:numPr>
                <w:ilvl w:val="0"/>
                <w:numId w:val="10"/>
              </w:numPr>
              <w:rPr>
                <w:rFonts w:ascii="Helvetica" w:hAnsi="Helvetica"/>
                <w:sz w:val="18"/>
                <w:szCs w:val="18"/>
              </w:rPr>
            </w:pPr>
            <w:r w:rsidRPr="00E87F14">
              <w:rPr>
                <w:rFonts w:ascii="Helvetica" w:hAnsi="Helvetica"/>
                <w:sz w:val="18"/>
                <w:szCs w:val="18"/>
              </w:rPr>
              <w:t>High level of competence in addressing complex or technical issues that demand innovative and effective solutions by identifying root causes of problems, brainstorming potential solutions, evaluating their feasibility, and implementing the most effective ones through creative thinking and technical knowledge.</w:t>
            </w:r>
          </w:p>
          <w:p w14:paraId="4B8D7545" w14:textId="64968D86" w:rsidR="00C94284" w:rsidRPr="00972775" w:rsidRDefault="00C94284" w:rsidP="00972775">
            <w:pPr>
              <w:spacing w:before="60"/>
              <w:rPr>
                <w:rFonts w:ascii="HelveticaNeueLTStd-Md" w:hAnsi="HelveticaNeueLTStd-Md" w:cs="HelveticaNeueLTStd-Md"/>
                <w:sz w:val="17"/>
                <w:szCs w:val="17"/>
              </w:rPr>
            </w:pPr>
          </w:p>
        </w:tc>
      </w:tr>
      <w:tr w:rsidR="002827A4" w14:paraId="5E45C49D" w14:textId="77777777" w:rsidTr="006B4124">
        <w:trPr>
          <w:trHeight w:val="840"/>
        </w:trPr>
        <w:tc>
          <w:tcPr>
            <w:tcW w:w="2122" w:type="dxa"/>
            <w:vAlign w:val="center"/>
          </w:tcPr>
          <w:p w14:paraId="7108591F" w14:textId="63B86FEA" w:rsidR="002827A4" w:rsidRPr="00235EF8"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t>Specialist knowledge and skills</w:t>
            </w:r>
          </w:p>
        </w:tc>
        <w:tc>
          <w:tcPr>
            <w:tcW w:w="8980" w:type="dxa"/>
            <w:vAlign w:val="center"/>
          </w:tcPr>
          <w:p w14:paraId="71C76D7B" w14:textId="77777777" w:rsidR="006F0A49" w:rsidRPr="006F0A49" w:rsidRDefault="006F0A49" w:rsidP="006F0A49">
            <w:pPr>
              <w:pStyle w:val="ListParagraph"/>
              <w:rPr>
                <w:sz w:val="18"/>
                <w:szCs w:val="18"/>
              </w:rPr>
            </w:pPr>
          </w:p>
          <w:p w14:paraId="11FE21CF" w14:textId="7CA219DF" w:rsidR="006F0A49" w:rsidRPr="009031E6" w:rsidRDefault="006F0A49" w:rsidP="006F0A49">
            <w:pPr>
              <w:pStyle w:val="ListParagraph"/>
              <w:numPr>
                <w:ilvl w:val="0"/>
                <w:numId w:val="10"/>
              </w:numPr>
              <w:rPr>
                <w:sz w:val="18"/>
                <w:szCs w:val="18"/>
              </w:rPr>
            </w:pPr>
            <w:r w:rsidRPr="009031E6">
              <w:rPr>
                <w:rFonts w:ascii="Helvetica" w:hAnsi="Helvetica"/>
                <w:sz w:val="18"/>
                <w:szCs w:val="18"/>
              </w:rPr>
              <w:t>Highly developed knowledge in building design, construction and project management</w:t>
            </w:r>
          </w:p>
          <w:p w14:paraId="5D63CE2D" w14:textId="77777777" w:rsidR="006F0A49" w:rsidRDefault="006F0A49" w:rsidP="006F0A49">
            <w:pPr>
              <w:pStyle w:val="ListParagraph"/>
              <w:numPr>
                <w:ilvl w:val="0"/>
                <w:numId w:val="10"/>
              </w:numPr>
              <w:rPr>
                <w:sz w:val="18"/>
                <w:szCs w:val="18"/>
              </w:rPr>
            </w:pPr>
            <w:r w:rsidRPr="009031E6">
              <w:rPr>
                <w:sz w:val="18"/>
                <w:szCs w:val="18"/>
              </w:rPr>
              <w:t>Demonstrated experience and technical skills in the application of contemporary construction techniques</w:t>
            </w:r>
          </w:p>
          <w:p w14:paraId="0BAA8473" w14:textId="77777777" w:rsidR="006F0A49" w:rsidRPr="009031E6" w:rsidRDefault="006F0A49" w:rsidP="006F0A49">
            <w:pPr>
              <w:pStyle w:val="ListParagraph"/>
              <w:numPr>
                <w:ilvl w:val="0"/>
                <w:numId w:val="10"/>
              </w:numPr>
              <w:rPr>
                <w:rFonts w:ascii="Helvetica" w:hAnsi="Helvetica"/>
                <w:sz w:val="18"/>
                <w:szCs w:val="18"/>
              </w:rPr>
            </w:pPr>
            <w:r w:rsidRPr="009031E6">
              <w:rPr>
                <w:rFonts w:ascii="Helvetica" w:hAnsi="Helvetica"/>
                <w:sz w:val="18"/>
                <w:szCs w:val="18"/>
              </w:rPr>
              <w:t>Working knowledge of Building Codes and Practices, OH&amp;S Legislation and Heritage Conservation requirements.</w:t>
            </w:r>
          </w:p>
          <w:p w14:paraId="6255ABBE" w14:textId="77777777" w:rsidR="006F0A49" w:rsidRPr="006F0A49" w:rsidRDefault="006F0A49" w:rsidP="006F0A49">
            <w:pPr>
              <w:ind w:left="360"/>
              <w:rPr>
                <w:sz w:val="18"/>
                <w:szCs w:val="18"/>
              </w:rPr>
            </w:pPr>
          </w:p>
          <w:p w14:paraId="684FF3B8" w14:textId="7CF251AC" w:rsidR="00C94284" w:rsidRPr="00972775" w:rsidRDefault="00C94284" w:rsidP="00972775">
            <w:pPr>
              <w:spacing w:before="60"/>
              <w:rPr>
                <w:rFonts w:ascii="HelveticaNeueLTStd-Md" w:hAnsi="HelveticaNeueLTStd-Md" w:cs="HelveticaNeueLTStd-Md"/>
                <w:sz w:val="17"/>
                <w:szCs w:val="17"/>
              </w:rPr>
            </w:pPr>
          </w:p>
        </w:tc>
      </w:tr>
      <w:tr w:rsidR="002827A4" w14:paraId="31E58AF7" w14:textId="77777777" w:rsidTr="009E084A">
        <w:trPr>
          <w:trHeight w:val="1152"/>
        </w:trPr>
        <w:tc>
          <w:tcPr>
            <w:tcW w:w="2122" w:type="dxa"/>
            <w:vAlign w:val="center"/>
          </w:tcPr>
          <w:p w14:paraId="24F14F91" w14:textId="71A8E943" w:rsidR="002827A4" w:rsidRPr="00235EF8" w:rsidRDefault="002827A4" w:rsidP="009E084A">
            <w:pPr>
              <w:tabs>
                <w:tab w:val="left" w:pos="1275"/>
              </w:tabs>
              <w:spacing w:before="60"/>
              <w:rPr>
                <w:rFonts w:ascii="HelveticaNeueLTStd-Md" w:hAnsi="HelveticaNeueLTStd-Md" w:cs="HelveticaNeueLTStd-Md"/>
                <w:i/>
                <w:iCs/>
                <w:sz w:val="17"/>
                <w:szCs w:val="17"/>
              </w:rPr>
            </w:pPr>
            <w:r>
              <w:rPr>
                <w:rFonts w:ascii="HelveticaNeueLTStd-Md" w:hAnsi="HelveticaNeueLTStd-Md" w:cs="HelveticaNeueLTStd-Md"/>
                <w:sz w:val="17"/>
                <w:szCs w:val="17"/>
              </w:rPr>
              <w:t>Interpersonal skills</w:t>
            </w:r>
          </w:p>
        </w:tc>
        <w:tc>
          <w:tcPr>
            <w:tcW w:w="8980" w:type="dxa"/>
            <w:vAlign w:val="center"/>
          </w:tcPr>
          <w:p w14:paraId="23C114F9" w14:textId="77777777" w:rsidR="006F0A49" w:rsidRDefault="006F0A49" w:rsidP="006F0A49">
            <w:pPr>
              <w:pStyle w:val="ListParagraph"/>
              <w:rPr>
                <w:rFonts w:ascii="Helvetica" w:hAnsi="Helvetica"/>
                <w:sz w:val="18"/>
                <w:szCs w:val="18"/>
              </w:rPr>
            </w:pPr>
          </w:p>
          <w:p w14:paraId="3EF567BE" w14:textId="165A5D7C" w:rsidR="006F0A49" w:rsidRDefault="006F0A49" w:rsidP="006F0A49">
            <w:pPr>
              <w:pStyle w:val="ListParagraph"/>
              <w:numPr>
                <w:ilvl w:val="0"/>
                <w:numId w:val="10"/>
              </w:numPr>
              <w:rPr>
                <w:rFonts w:ascii="Helvetica" w:hAnsi="Helvetica"/>
                <w:sz w:val="18"/>
                <w:szCs w:val="18"/>
              </w:rPr>
            </w:pPr>
            <w:r w:rsidRPr="009031E6">
              <w:rPr>
                <w:rFonts w:ascii="Helvetica" w:hAnsi="Helvetica"/>
                <w:sz w:val="18"/>
                <w:szCs w:val="18"/>
              </w:rPr>
              <w:t>Demonstrated ability to work a team environment and positively contribute to the team.</w:t>
            </w:r>
          </w:p>
          <w:p w14:paraId="0A4F5ED0" w14:textId="77777777" w:rsidR="006F0A49" w:rsidRPr="009031E6" w:rsidRDefault="006F0A49" w:rsidP="006F0A49">
            <w:pPr>
              <w:pStyle w:val="ListParagraph"/>
              <w:numPr>
                <w:ilvl w:val="0"/>
                <w:numId w:val="10"/>
              </w:numPr>
              <w:rPr>
                <w:rFonts w:ascii="Helvetica" w:hAnsi="Helvetica"/>
                <w:sz w:val="18"/>
                <w:szCs w:val="18"/>
              </w:rPr>
            </w:pPr>
            <w:r w:rsidRPr="009031E6">
              <w:rPr>
                <w:sz w:val="18"/>
                <w:szCs w:val="18"/>
              </w:rPr>
              <w:t xml:space="preserve">Excellent negotiation skills to obtain cooperation from the community, Councillors, stakeholder groups, contractors and consultants to achieve Councils construction services </w:t>
            </w:r>
            <w:proofErr w:type="gramStart"/>
            <w:r w:rsidRPr="009031E6">
              <w:rPr>
                <w:sz w:val="18"/>
                <w:szCs w:val="18"/>
              </w:rPr>
              <w:t>objectives;</w:t>
            </w:r>
            <w:proofErr w:type="gramEnd"/>
          </w:p>
          <w:p w14:paraId="3F50656A" w14:textId="77777777" w:rsidR="006F0A49" w:rsidRPr="006F0A49" w:rsidRDefault="006F0A49" w:rsidP="006F0A49">
            <w:pPr>
              <w:ind w:left="360"/>
              <w:rPr>
                <w:rFonts w:ascii="Helvetica" w:hAnsi="Helvetica"/>
                <w:sz w:val="18"/>
                <w:szCs w:val="18"/>
              </w:rPr>
            </w:pPr>
          </w:p>
          <w:p w14:paraId="588643D8" w14:textId="1410D73C" w:rsidR="006B4124" w:rsidRPr="00972775" w:rsidRDefault="006B4124" w:rsidP="00972775">
            <w:pPr>
              <w:spacing w:before="60"/>
              <w:rPr>
                <w:rFonts w:ascii="HelveticaNeueLTStd-Md" w:hAnsi="HelveticaNeueLTStd-Md" w:cs="HelveticaNeueLTStd-Md"/>
                <w:sz w:val="17"/>
                <w:szCs w:val="17"/>
              </w:rPr>
            </w:pPr>
          </w:p>
        </w:tc>
      </w:tr>
      <w:tr w:rsidR="002827A4" w14:paraId="02DAE508" w14:textId="77777777" w:rsidTr="006B4124">
        <w:trPr>
          <w:trHeight w:val="953"/>
        </w:trPr>
        <w:tc>
          <w:tcPr>
            <w:tcW w:w="2122" w:type="dxa"/>
            <w:vAlign w:val="center"/>
          </w:tcPr>
          <w:p w14:paraId="78012437" w14:textId="7F83B7AF" w:rsidR="002827A4" w:rsidRDefault="002827A4" w:rsidP="009E084A">
            <w:pPr>
              <w:tabs>
                <w:tab w:val="left" w:pos="1275"/>
              </w:tabs>
              <w:spacing w:before="60"/>
              <w:rPr>
                <w:rFonts w:ascii="HelveticaNeueLTStd-Md" w:hAnsi="HelveticaNeueLTStd-Md" w:cs="HelveticaNeueLTStd-Md"/>
                <w:sz w:val="17"/>
                <w:szCs w:val="17"/>
              </w:rPr>
            </w:pPr>
            <w:r>
              <w:rPr>
                <w:rFonts w:ascii="HelveticaNeueLTStd-Md" w:hAnsi="HelveticaNeueLTStd-Md" w:cs="HelveticaNeueLTStd-Md"/>
                <w:sz w:val="17"/>
                <w:szCs w:val="17"/>
              </w:rPr>
              <w:t>Qualifications and experience</w:t>
            </w:r>
          </w:p>
        </w:tc>
        <w:tc>
          <w:tcPr>
            <w:tcW w:w="8980" w:type="dxa"/>
            <w:vAlign w:val="center"/>
          </w:tcPr>
          <w:p w14:paraId="46B0E6DF" w14:textId="77777777" w:rsidR="006F0A49" w:rsidRPr="009031E6" w:rsidRDefault="006F0A49" w:rsidP="006F0A49">
            <w:pPr>
              <w:pStyle w:val="ListParagraph"/>
              <w:numPr>
                <w:ilvl w:val="0"/>
                <w:numId w:val="10"/>
              </w:numPr>
              <w:rPr>
                <w:rFonts w:ascii="Helvetica" w:hAnsi="Helvetica"/>
                <w:sz w:val="18"/>
                <w:szCs w:val="18"/>
              </w:rPr>
            </w:pPr>
            <w:r w:rsidRPr="009031E6">
              <w:rPr>
                <w:rFonts w:ascii="Helvetica" w:hAnsi="Helvetica"/>
                <w:sz w:val="18"/>
                <w:szCs w:val="18"/>
              </w:rPr>
              <w:t>A tertiary qualification in Building, Architecture, Engineering or Construction Management and more than three years’ experience in the management of building projects, or a lesser formal qualification in a related discipline with extensive experience in the management of building projects</w:t>
            </w:r>
          </w:p>
          <w:p w14:paraId="5ED740B9" w14:textId="0DF4CBFE" w:rsidR="003B5321" w:rsidRPr="00972775" w:rsidRDefault="003B5321" w:rsidP="00972775">
            <w:pPr>
              <w:spacing w:before="60"/>
              <w:rPr>
                <w:rFonts w:ascii="HelveticaNeueLTStd-Md" w:hAnsi="HelveticaNeueLTStd-Md" w:cs="HelveticaNeueLTStd-Md"/>
                <w:sz w:val="17"/>
                <w:szCs w:val="17"/>
              </w:rPr>
            </w:pPr>
          </w:p>
        </w:tc>
      </w:tr>
    </w:tbl>
    <w:p w14:paraId="22419D83" w14:textId="77777777" w:rsidR="00235EF8" w:rsidRPr="00623479" w:rsidRDefault="00235EF8" w:rsidP="00623479">
      <w:pPr>
        <w:tabs>
          <w:tab w:val="left" w:pos="1275"/>
        </w:tabs>
        <w:spacing w:after="0"/>
        <w:rPr>
          <w:b/>
          <w:bCs/>
          <w:sz w:val="16"/>
          <w:szCs w:val="14"/>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123"/>
        <w:gridCol w:w="8979"/>
      </w:tblGrid>
      <w:tr w:rsidR="00623479" w14:paraId="630D3D8C" w14:textId="77777777" w:rsidTr="009E084A">
        <w:trPr>
          <w:trHeight w:val="399"/>
        </w:trPr>
        <w:tc>
          <w:tcPr>
            <w:tcW w:w="5000" w:type="pct"/>
            <w:gridSpan w:val="2"/>
            <w:vAlign w:val="bottom"/>
          </w:tcPr>
          <w:p w14:paraId="571F33A6" w14:textId="22CA575D" w:rsidR="00623479" w:rsidRDefault="009E084A" w:rsidP="009E084A">
            <w:pPr>
              <w:tabs>
                <w:tab w:val="left" w:pos="1275"/>
              </w:tabs>
              <w:spacing w:before="60"/>
              <w:rPr>
                <w:rFonts w:ascii="HelveticaNeueLTStd-Md" w:hAnsi="HelveticaNeueLTStd-Md" w:cs="HelveticaNeueLTStd-Md"/>
                <w:color w:val="F99D1C" w:themeColor="accent5"/>
                <w:sz w:val="18"/>
                <w:szCs w:val="18"/>
              </w:rPr>
            </w:pPr>
            <w:r w:rsidRPr="00CC4375">
              <w:rPr>
                <w:noProof/>
                <w:sz w:val="18"/>
                <w:szCs w:val="18"/>
                <w:lang w:val="en-US" w:eastAsia="zh-CN"/>
              </w:rPr>
              <w:drawing>
                <wp:anchor distT="0" distB="0" distL="114300" distR="114300" simplePos="0" relativeHeight="251675648" behindDoc="0" locked="0" layoutInCell="1" allowOverlap="1" wp14:anchorId="003AEFD2" wp14:editId="39D24225">
                  <wp:simplePos x="0" y="0"/>
                  <wp:positionH relativeFrom="column">
                    <wp:posOffset>6348730</wp:posOffset>
                  </wp:positionH>
                  <wp:positionV relativeFrom="paragraph">
                    <wp:posOffset>8890</wp:posOffset>
                  </wp:positionV>
                  <wp:extent cx="593090" cy="366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090" cy="366395"/>
                          </a:xfrm>
                          <a:prstGeom prst="rect">
                            <a:avLst/>
                          </a:prstGeom>
                        </pic:spPr>
                      </pic:pic>
                    </a:graphicData>
                  </a:graphic>
                  <wp14:sizeRelH relativeFrom="margin">
                    <wp14:pctWidth>0</wp14:pctWidth>
                  </wp14:sizeRelH>
                  <wp14:sizeRelV relativeFrom="margin">
                    <wp14:pctHeight>0</wp14:pctHeight>
                  </wp14:sizeRelV>
                </wp:anchor>
              </w:drawing>
            </w:r>
            <w:r w:rsidR="00623479">
              <w:rPr>
                <w:rFonts w:ascii="HelveticaNeueLTStd-Md" w:hAnsi="HelveticaNeueLTStd-Md" w:cs="HelveticaNeueLTStd-Md"/>
                <w:color w:val="F99D1C" w:themeColor="accent5"/>
                <w:sz w:val="18"/>
                <w:szCs w:val="18"/>
              </w:rPr>
              <w:t>WHAT WE ARE ALL RESPONSIBLE FOR</w:t>
            </w:r>
          </w:p>
        </w:tc>
      </w:tr>
      <w:tr w:rsidR="009E084A" w14:paraId="25C7A314" w14:textId="77777777" w:rsidTr="009E084A">
        <w:trPr>
          <w:trHeight w:val="563"/>
        </w:trPr>
        <w:tc>
          <w:tcPr>
            <w:tcW w:w="956" w:type="pct"/>
          </w:tcPr>
          <w:p w14:paraId="75C270D2" w14:textId="77777777" w:rsidR="009E084A" w:rsidRDefault="009E084A" w:rsidP="00896470">
            <w:pPr>
              <w:tabs>
                <w:tab w:val="left" w:pos="1275"/>
              </w:tabs>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Workplace Health, Safety and Wellbeing:</w:t>
            </w:r>
          </w:p>
        </w:tc>
        <w:tc>
          <w:tcPr>
            <w:tcW w:w="4044" w:type="pct"/>
          </w:tcPr>
          <w:p w14:paraId="3F6F2412" w14:textId="77777777" w:rsidR="009E084A" w:rsidRDefault="009E084A" w:rsidP="009E084A">
            <w:pPr>
              <w:spacing w:before="60"/>
              <w:ind w:right="373"/>
              <w:rPr>
                <w:rFonts w:ascii="HelveticaNeueLTStd-Md" w:hAnsi="HelveticaNeueLTStd-Md" w:cs="HelveticaNeueLTStd-Md"/>
                <w:sz w:val="17"/>
                <w:szCs w:val="17"/>
              </w:rPr>
            </w:pPr>
            <w:r>
              <w:rPr>
                <w:rFonts w:ascii="HelveticaNeueLTStd-Md" w:hAnsi="HelveticaNeueLTStd-Md" w:cs="HelveticaNeueLTStd-Md"/>
                <w:sz w:val="17"/>
                <w:szCs w:val="17"/>
              </w:rPr>
              <w:t>We are</w:t>
            </w:r>
            <w:r w:rsidRPr="003700C7">
              <w:rPr>
                <w:rFonts w:ascii="HelveticaNeueLTStd-Md" w:hAnsi="HelveticaNeueLTStd-Md" w:cs="HelveticaNeueLTStd-Md"/>
                <w:sz w:val="17"/>
                <w:szCs w:val="17"/>
              </w:rPr>
              <w:t xml:space="preserve"> committed to maintaining a healthy and safe work environment for all employees, contractors, volunteers, and visitors and recognise that this is an integral part of our business. This commitment extends to ensuring activities do not place any person at risk.</w:t>
            </w:r>
          </w:p>
        </w:tc>
      </w:tr>
      <w:tr w:rsidR="009E084A" w14:paraId="3F7F2915" w14:textId="77777777" w:rsidTr="009E084A">
        <w:trPr>
          <w:trHeight w:val="489"/>
        </w:trPr>
        <w:tc>
          <w:tcPr>
            <w:tcW w:w="956" w:type="pct"/>
          </w:tcPr>
          <w:p w14:paraId="0993F08B" w14:textId="77777777" w:rsidR="009E084A" w:rsidRDefault="009E084A" w:rsidP="00896470">
            <w:pPr>
              <w:tabs>
                <w:tab w:val="left" w:pos="1275"/>
              </w:tabs>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Diversity, Equity and Inclusion:</w:t>
            </w:r>
          </w:p>
        </w:tc>
        <w:tc>
          <w:tcPr>
            <w:tcW w:w="4044" w:type="pct"/>
          </w:tcPr>
          <w:p w14:paraId="0B7FC397" w14:textId="0A4EDE08" w:rsidR="009E084A" w:rsidRDefault="009E084A" w:rsidP="00896470">
            <w:pPr>
              <w:spacing w:before="60"/>
              <w:rPr>
                <w:rFonts w:ascii="HelveticaNeueLTStd-Md" w:hAnsi="HelveticaNeueLTStd-Md" w:cs="HelveticaNeueLTStd-Md"/>
                <w:sz w:val="17"/>
                <w:szCs w:val="17"/>
              </w:rPr>
            </w:pPr>
            <w:r>
              <w:rPr>
                <w:rFonts w:ascii="HelveticaNeueLTStd-Md" w:hAnsi="HelveticaNeueLTStd-Md" w:cs="HelveticaNeueLTStd-Md"/>
                <w:sz w:val="17"/>
                <w:szCs w:val="17"/>
              </w:rPr>
              <w:t>We are committed to</w:t>
            </w:r>
            <w:r w:rsidRPr="00A95DC3">
              <w:rPr>
                <w:rFonts w:ascii="HelveticaNeueLTStd-Md" w:hAnsi="HelveticaNeueLTStd-Md" w:cs="HelveticaNeueLTStd-Md"/>
                <w:sz w:val="17"/>
                <w:szCs w:val="17"/>
              </w:rPr>
              <w:t xml:space="preserve"> </w:t>
            </w:r>
            <w:r>
              <w:rPr>
                <w:rFonts w:ascii="HelveticaNeueLTStd-Md" w:hAnsi="HelveticaNeueLTStd-Md" w:cs="HelveticaNeueLTStd-Md"/>
                <w:sz w:val="17"/>
                <w:szCs w:val="17"/>
              </w:rPr>
              <w:t>fostering</w:t>
            </w:r>
            <w:r w:rsidRPr="00A95DC3">
              <w:rPr>
                <w:rFonts w:ascii="HelveticaNeueLTStd-Md" w:hAnsi="HelveticaNeueLTStd-Md" w:cs="HelveticaNeueLTStd-Md"/>
                <w:sz w:val="17"/>
                <w:szCs w:val="17"/>
              </w:rPr>
              <w:t xml:space="preserve"> a diverse </w:t>
            </w:r>
            <w:r>
              <w:rPr>
                <w:rFonts w:ascii="HelveticaNeueLTStd-Md" w:hAnsi="HelveticaNeueLTStd-Md" w:cs="HelveticaNeueLTStd-Md"/>
                <w:sz w:val="17"/>
                <w:szCs w:val="17"/>
              </w:rPr>
              <w:t>and inclusive workplace</w:t>
            </w:r>
            <w:r w:rsidRPr="00A95DC3">
              <w:rPr>
                <w:rFonts w:ascii="HelveticaNeueLTStd-Md" w:hAnsi="HelveticaNeueLTStd-Md" w:cs="HelveticaNeueLTStd-Md"/>
                <w:sz w:val="17"/>
                <w:szCs w:val="17"/>
              </w:rPr>
              <w:t xml:space="preserve"> that values everyone's contributions, lived experience, and expertise</w:t>
            </w:r>
            <w:r>
              <w:rPr>
                <w:rFonts w:ascii="HelveticaNeueLTStd-Md" w:hAnsi="HelveticaNeueLTStd-Md" w:cs="HelveticaNeueLTStd-Md"/>
                <w:sz w:val="17"/>
                <w:szCs w:val="17"/>
              </w:rPr>
              <w:t>.</w:t>
            </w:r>
            <w:r w:rsidRPr="00A95DC3">
              <w:rPr>
                <w:rFonts w:ascii="HelveticaNeueLTStd-Md" w:hAnsi="HelveticaNeueLTStd-Md" w:cs="HelveticaNeueLTStd-Md"/>
                <w:sz w:val="17"/>
                <w:szCs w:val="17"/>
              </w:rPr>
              <w:t xml:space="preserve"> A workplace where everyone is supported to thrive and be authentic.</w:t>
            </w:r>
          </w:p>
        </w:tc>
      </w:tr>
      <w:tr w:rsidR="009E084A" w14:paraId="7BDB1291" w14:textId="77777777" w:rsidTr="009E084A">
        <w:trPr>
          <w:trHeight w:val="483"/>
        </w:trPr>
        <w:tc>
          <w:tcPr>
            <w:tcW w:w="956" w:type="pct"/>
          </w:tcPr>
          <w:p w14:paraId="3CF7C36A" w14:textId="77777777" w:rsidR="009E084A" w:rsidRDefault="009E084A" w:rsidP="00896470">
            <w:pPr>
              <w:tabs>
                <w:tab w:val="left" w:pos="1275"/>
              </w:tabs>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Code of Conduct:</w:t>
            </w:r>
          </w:p>
        </w:tc>
        <w:tc>
          <w:tcPr>
            <w:tcW w:w="4044" w:type="pct"/>
          </w:tcPr>
          <w:p w14:paraId="08107EBF" w14:textId="77777777" w:rsidR="009E084A" w:rsidRPr="00A555C1" w:rsidRDefault="009E084A" w:rsidP="00896470">
            <w:pPr>
              <w:spacing w:before="60"/>
              <w:rPr>
                <w:rFonts w:ascii="HelveticaNeueLTStd-Md" w:hAnsi="HelveticaNeueLTStd-Md" w:cs="HelveticaNeueLTStd-Md"/>
                <w:color w:val="000000" w:themeColor="text1"/>
                <w:sz w:val="17"/>
                <w:szCs w:val="17"/>
              </w:rPr>
            </w:pPr>
            <w:r>
              <w:rPr>
                <w:rFonts w:ascii="HelveticaNeueLTStd-Md" w:hAnsi="HelveticaNeueLTStd-Md" w:cs="HelveticaNeueLTStd-Md"/>
                <w:sz w:val="17"/>
                <w:szCs w:val="17"/>
              </w:rPr>
              <w:t>We are</w:t>
            </w:r>
            <w:r w:rsidRPr="00BD38A2">
              <w:rPr>
                <w:rFonts w:ascii="HelveticaNeueLTStd-Md" w:hAnsi="HelveticaNeueLTStd-Md" w:cs="HelveticaNeueLTStd-Md"/>
                <w:sz w:val="17"/>
                <w:szCs w:val="17"/>
              </w:rPr>
              <w:t xml:space="preserve"> committed to the provision of the best possible services to the community in a fair, equitable and inclusive manne</w:t>
            </w:r>
            <w:r>
              <w:rPr>
                <w:rFonts w:ascii="HelveticaNeueLTStd-Md" w:hAnsi="HelveticaNeueLTStd-Md" w:cs="HelveticaNeueLTStd-Md"/>
                <w:sz w:val="17"/>
                <w:szCs w:val="17"/>
              </w:rPr>
              <w:t>r and requires all employees to adhere to the standards of conduct.</w:t>
            </w:r>
          </w:p>
        </w:tc>
      </w:tr>
      <w:tr w:rsidR="009E084A" w14:paraId="244A3259" w14:textId="77777777" w:rsidTr="009E084A">
        <w:trPr>
          <w:trHeight w:val="349"/>
        </w:trPr>
        <w:tc>
          <w:tcPr>
            <w:tcW w:w="956" w:type="pct"/>
          </w:tcPr>
          <w:p w14:paraId="64F1B1B4" w14:textId="3A88585B" w:rsidR="009E084A" w:rsidRPr="00CC4375" w:rsidRDefault="009E084A" w:rsidP="00896470">
            <w:pPr>
              <w:tabs>
                <w:tab w:val="left" w:pos="1275"/>
              </w:tabs>
              <w:spacing w:before="60"/>
              <w:rPr>
                <w:noProof/>
                <w:sz w:val="18"/>
                <w:szCs w:val="18"/>
                <w:lang w:val="en-US" w:eastAsia="zh-CN"/>
              </w:rPr>
            </w:pPr>
            <w:r>
              <w:rPr>
                <w:rFonts w:ascii="HelveticaNeueLTStd-Md" w:hAnsi="HelveticaNeueLTStd-Md" w:cs="HelveticaNeueLTStd-Md"/>
                <w:color w:val="F99D1C" w:themeColor="accent5"/>
                <w:sz w:val="17"/>
                <w:szCs w:val="17"/>
              </w:rPr>
              <w:t>Service Promises:</w:t>
            </w:r>
          </w:p>
        </w:tc>
        <w:tc>
          <w:tcPr>
            <w:tcW w:w="4044" w:type="pct"/>
          </w:tcPr>
          <w:p w14:paraId="273B2D6B" w14:textId="2AD1B12E" w:rsidR="009E084A" w:rsidRDefault="009E084A" w:rsidP="009E084A">
            <w:pPr>
              <w:spacing w:before="60"/>
              <w:rPr>
                <w:rFonts w:ascii="HelveticaNeueLTStd-Md" w:hAnsi="HelveticaNeueLTStd-Md" w:cs="HelveticaNeueLTStd-Md"/>
                <w:color w:val="F99D1C" w:themeColor="accent5"/>
                <w:sz w:val="17"/>
                <w:szCs w:val="17"/>
              </w:rPr>
            </w:pPr>
            <w:r w:rsidRPr="00A555C1">
              <w:rPr>
                <w:rFonts w:ascii="HelveticaNeueLTStd-Md" w:hAnsi="HelveticaNeueLTStd-Md" w:cs="HelveticaNeueLTStd-Md"/>
                <w:color w:val="000000" w:themeColor="text1"/>
                <w:sz w:val="17"/>
                <w:szCs w:val="17"/>
              </w:rPr>
              <w:t>We Empathise | We are Responsive | We are Transparent | We are Consistent | We Follow Through</w:t>
            </w:r>
          </w:p>
        </w:tc>
      </w:tr>
      <w:tr w:rsidR="009E084A" w14:paraId="0133552E" w14:textId="77777777" w:rsidTr="009E084A">
        <w:trPr>
          <w:trHeight w:val="563"/>
        </w:trPr>
        <w:tc>
          <w:tcPr>
            <w:tcW w:w="956" w:type="pct"/>
          </w:tcPr>
          <w:p w14:paraId="0EB6DBFF" w14:textId="359089FF" w:rsidR="009E084A" w:rsidRDefault="009E084A" w:rsidP="00896470">
            <w:pPr>
              <w:tabs>
                <w:tab w:val="left" w:pos="1275"/>
              </w:tabs>
              <w:spacing w:before="60"/>
              <w:rPr>
                <w:rFonts w:ascii="HelveticaNeueLTStd-Md" w:hAnsi="HelveticaNeueLTStd-Md" w:cs="HelveticaNeueLTStd-Md"/>
                <w:color w:val="F99D1C" w:themeColor="accent5"/>
                <w:sz w:val="17"/>
                <w:szCs w:val="17"/>
              </w:rPr>
            </w:pPr>
            <w:r w:rsidRPr="00623479">
              <w:rPr>
                <w:rFonts w:ascii="HelveticaNeueLTStd-Md" w:hAnsi="HelveticaNeueLTStd-Md" w:cs="HelveticaNeueLTStd-Md"/>
                <w:color w:val="F99D1C" w:themeColor="accent5"/>
                <w:sz w:val="17"/>
                <w:szCs w:val="17"/>
              </w:rPr>
              <w:t>Safeguarding Children and Young People</w:t>
            </w:r>
            <w:r>
              <w:rPr>
                <w:rFonts w:ascii="HelveticaNeueLTStd-Md" w:hAnsi="HelveticaNeueLTStd-Md" w:cs="HelveticaNeueLTStd-Md"/>
                <w:color w:val="F99D1C" w:themeColor="accent5"/>
                <w:sz w:val="17"/>
                <w:szCs w:val="17"/>
              </w:rPr>
              <w:t>:</w:t>
            </w:r>
          </w:p>
        </w:tc>
        <w:tc>
          <w:tcPr>
            <w:tcW w:w="4044" w:type="pct"/>
          </w:tcPr>
          <w:p w14:paraId="18229178" w14:textId="3F108397" w:rsidR="009E084A" w:rsidRPr="00A555C1" w:rsidRDefault="009E084A" w:rsidP="009E084A">
            <w:pPr>
              <w:spacing w:before="60"/>
              <w:rPr>
                <w:rFonts w:ascii="HelveticaNeueLTStd-Md" w:hAnsi="HelveticaNeueLTStd-Md" w:cs="HelveticaNeueLTStd-Md"/>
                <w:color w:val="000000" w:themeColor="text1"/>
                <w:sz w:val="17"/>
                <w:szCs w:val="17"/>
              </w:rPr>
            </w:pPr>
            <w:r>
              <w:rPr>
                <w:rFonts w:ascii="HelveticaNeueLTStd-Md" w:hAnsi="HelveticaNeueLTStd-Md" w:cs="HelveticaNeueLTStd-Md"/>
                <w:sz w:val="17"/>
                <w:szCs w:val="17"/>
              </w:rPr>
              <w:t>We have</w:t>
            </w:r>
            <w:r w:rsidRPr="00F42EA6">
              <w:rPr>
                <w:rFonts w:ascii="HelveticaNeueLTStd-Md" w:hAnsi="HelveticaNeueLTStd-Md" w:cs="HelveticaNeueLTStd-Md"/>
                <w:sz w:val="17"/>
                <w:szCs w:val="17"/>
              </w:rPr>
              <w:t xml:space="preserve"> a zero tolerance to child abuse. All Council officers, including employees, contractors, volunteers and Councillors have a legal and moral obligation to keep children safe and promote their best interests.</w:t>
            </w:r>
          </w:p>
        </w:tc>
      </w:tr>
      <w:tr w:rsidR="009E084A" w14:paraId="655FC222" w14:textId="77777777" w:rsidTr="009E084A">
        <w:trPr>
          <w:trHeight w:val="563"/>
        </w:trPr>
        <w:tc>
          <w:tcPr>
            <w:tcW w:w="956" w:type="pct"/>
          </w:tcPr>
          <w:p w14:paraId="70D21D62" w14:textId="50995F01" w:rsidR="009E084A" w:rsidRPr="00623479" w:rsidRDefault="009E084A" w:rsidP="00896470">
            <w:pPr>
              <w:tabs>
                <w:tab w:val="left" w:pos="1275"/>
              </w:tabs>
              <w:spacing w:before="60"/>
              <w:rPr>
                <w:rFonts w:ascii="HelveticaNeueLTStd-Md" w:hAnsi="HelveticaNeueLTStd-Md" w:cs="HelveticaNeueLTStd-Md"/>
                <w:color w:val="F99D1C" w:themeColor="accent5"/>
                <w:sz w:val="17"/>
                <w:szCs w:val="17"/>
              </w:rPr>
            </w:pPr>
            <w:r w:rsidRPr="00623479">
              <w:rPr>
                <w:rFonts w:ascii="HelveticaNeueLTStd-Md" w:hAnsi="HelveticaNeueLTStd-Md" w:cs="HelveticaNeueLTStd-Md"/>
                <w:color w:val="F99D1C" w:themeColor="accent5"/>
                <w:sz w:val="17"/>
                <w:szCs w:val="17"/>
              </w:rPr>
              <w:t>S</w:t>
            </w:r>
            <w:r>
              <w:rPr>
                <w:rFonts w:ascii="HelveticaNeueLTStd-Md" w:hAnsi="HelveticaNeueLTStd-Md" w:cs="HelveticaNeueLTStd-Md"/>
                <w:color w:val="F99D1C" w:themeColor="accent5"/>
                <w:sz w:val="17"/>
                <w:szCs w:val="17"/>
              </w:rPr>
              <w:t>ustainability:</w:t>
            </w:r>
          </w:p>
        </w:tc>
        <w:tc>
          <w:tcPr>
            <w:tcW w:w="4044" w:type="pct"/>
          </w:tcPr>
          <w:p w14:paraId="47BE2A0B" w14:textId="3DBF3ECB" w:rsidR="009E084A" w:rsidRPr="00A555C1" w:rsidRDefault="009E084A" w:rsidP="009E084A">
            <w:pPr>
              <w:spacing w:before="60"/>
              <w:rPr>
                <w:rFonts w:ascii="HelveticaNeueLTStd-Md" w:hAnsi="HelveticaNeueLTStd-Md" w:cs="HelveticaNeueLTStd-Md"/>
                <w:color w:val="000000" w:themeColor="text1"/>
                <w:sz w:val="17"/>
                <w:szCs w:val="17"/>
              </w:rPr>
            </w:pPr>
            <w:r w:rsidRPr="0071467F">
              <w:rPr>
                <w:rFonts w:ascii="HelveticaNeueLTStd-Md" w:hAnsi="HelveticaNeueLTStd-Md" w:cs="HelveticaNeueLTStd-Md"/>
                <w:sz w:val="17"/>
                <w:szCs w:val="17"/>
              </w:rPr>
              <w:t>We’re committed to a sustainable Stonnington, working together with our community to create a healthy future for us all.</w:t>
            </w:r>
          </w:p>
        </w:tc>
      </w:tr>
    </w:tbl>
    <w:p w14:paraId="51AEDCA5" w14:textId="77777777" w:rsidR="008A5BC1" w:rsidRDefault="008A5BC1" w:rsidP="005A5B98">
      <w:pPr>
        <w:rPr>
          <w:sz w:val="2"/>
          <w:szCs w:val="2"/>
        </w:rPr>
      </w:pPr>
    </w:p>
    <w:p w14:paraId="16420AE8" w14:textId="77777777" w:rsidR="001840FF" w:rsidRDefault="001840FF" w:rsidP="005A5B98">
      <w:pPr>
        <w:rPr>
          <w:sz w:val="2"/>
          <w:szCs w:val="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405"/>
        <w:gridCol w:w="8697"/>
      </w:tblGrid>
      <w:tr w:rsidR="001840FF" w14:paraId="7A5075F6" w14:textId="77777777" w:rsidTr="00B42544">
        <w:trPr>
          <w:trHeight w:val="563"/>
        </w:trPr>
        <w:tc>
          <w:tcPr>
            <w:tcW w:w="1083" w:type="pct"/>
          </w:tcPr>
          <w:p w14:paraId="0E00D775" w14:textId="41BA84A4" w:rsidR="001840FF" w:rsidRPr="00623479" w:rsidRDefault="001840FF" w:rsidP="00B42544">
            <w:pPr>
              <w:spacing w:before="60"/>
              <w:rPr>
                <w:rFonts w:ascii="HelveticaNeueLTStd-Md" w:hAnsi="HelveticaNeueLTStd-Md" w:cs="HelveticaNeueLTStd-Md"/>
                <w:color w:val="F99D1C" w:themeColor="accent5"/>
                <w:sz w:val="17"/>
                <w:szCs w:val="17"/>
              </w:rPr>
            </w:pPr>
            <w:r>
              <w:rPr>
                <w:rFonts w:ascii="HelveticaNeueLTStd-Md" w:hAnsi="HelveticaNeueLTStd-Md" w:cs="HelveticaNeueLTStd-Md"/>
                <w:color w:val="F99D1C" w:themeColor="accent5"/>
                <w:sz w:val="17"/>
                <w:szCs w:val="17"/>
              </w:rPr>
              <w:t xml:space="preserve">Review date: </w:t>
            </w:r>
          </w:p>
        </w:tc>
        <w:tc>
          <w:tcPr>
            <w:tcW w:w="3917" w:type="pct"/>
          </w:tcPr>
          <w:p w14:paraId="5156643E" w14:textId="3110B874" w:rsidR="001840FF" w:rsidRPr="0071467F" w:rsidRDefault="004838D2" w:rsidP="00896470">
            <w:pPr>
              <w:spacing w:before="60"/>
              <w:rPr>
                <w:rFonts w:ascii="HelveticaNeueLTStd-Md" w:hAnsi="HelveticaNeueLTStd-Md" w:cs="HelveticaNeueLTStd-Md"/>
                <w:sz w:val="17"/>
                <w:szCs w:val="17"/>
              </w:rPr>
            </w:pPr>
            <w:r>
              <w:rPr>
                <w:rFonts w:ascii="HelveticaNeueLTStd-Md" w:hAnsi="HelveticaNeueLTStd-Md" w:cs="HelveticaNeueLTStd-Md"/>
                <w:sz w:val="17"/>
                <w:szCs w:val="17"/>
              </w:rPr>
              <w:t>07/03/2025</w:t>
            </w:r>
          </w:p>
        </w:tc>
      </w:tr>
    </w:tbl>
    <w:p w14:paraId="3C4A6B3D" w14:textId="77777777" w:rsidR="001840FF" w:rsidRPr="009E084A" w:rsidRDefault="001840FF" w:rsidP="005A5B98">
      <w:pPr>
        <w:rPr>
          <w:sz w:val="2"/>
          <w:szCs w:val="2"/>
        </w:rPr>
      </w:pPr>
    </w:p>
    <w:sectPr w:rsidR="001840FF" w:rsidRPr="009E084A" w:rsidSect="00840772">
      <w:headerReference w:type="default" r:id="rId11"/>
      <w:footerReference w:type="default" r:id="rId12"/>
      <w:pgSz w:w="11906" w:h="16838"/>
      <w:pgMar w:top="2127" w:right="397" w:bottom="851" w:left="397" w:header="340"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2107" w14:textId="77777777" w:rsidR="005D6EF2" w:rsidRDefault="005D6EF2" w:rsidP="00B87734">
      <w:pPr>
        <w:spacing w:after="0" w:line="240" w:lineRule="auto"/>
      </w:pPr>
      <w:r>
        <w:separator/>
      </w:r>
    </w:p>
  </w:endnote>
  <w:endnote w:type="continuationSeparator" w:id="0">
    <w:p w14:paraId="74412C2C" w14:textId="77777777" w:rsidR="005D6EF2" w:rsidRDefault="005D6EF2" w:rsidP="00B8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585A" w14:textId="68CC7028" w:rsidR="00623479" w:rsidRPr="00840772" w:rsidRDefault="00623479" w:rsidP="00840772">
    <w:pPr>
      <w:pStyle w:val="Footer"/>
      <w:jc w:val="both"/>
      <w:rPr>
        <w:rFonts w:ascii="HelveticaNeueLTStd-Md" w:hAnsi="HelveticaNeueLTStd-Md" w:cs="HelveticaNeueLTStd-Md"/>
        <w:i/>
        <w:iCs/>
        <w:color w:val="F99D1C" w:themeColor="accent5"/>
        <w:sz w:val="18"/>
        <w:szCs w:val="18"/>
      </w:rPr>
    </w:pPr>
    <w:r w:rsidRPr="00840772">
      <w:rPr>
        <w:rFonts w:ascii="HelveticaNeueLTStd-Md" w:hAnsi="HelveticaNeueLTStd-Md" w:cs="HelveticaNeueLTStd-Md"/>
        <w:i/>
        <w:iCs/>
        <w:color w:val="F99D1C" w:themeColor="accent5"/>
        <w:sz w:val="18"/>
        <w:szCs w:val="18"/>
      </w:rPr>
      <w:t>City of Stonnington proudly acknowledges the</w:t>
    </w:r>
    <w:r w:rsidR="00840772" w:rsidRPr="00840772">
      <w:rPr>
        <w:rFonts w:ascii="HelveticaNeueLTStd-Md" w:hAnsi="HelveticaNeueLTStd-Md" w:cs="HelveticaNeueLTStd-Md"/>
        <w:i/>
        <w:iCs/>
        <w:color w:val="F99D1C" w:themeColor="accent5"/>
        <w:sz w:val="18"/>
        <w:szCs w:val="18"/>
      </w:rPr>
      <w:t xml:space="preserve"> Wurundjeri Woi Wurrung and Bunurong peoples of the East Kulin Nations</w:t>
    </w:r>
    <w:r w:rsidRPr="00840772">
      <w:rPr>
        <w:rFonts w:ascii="HelveticaNeueLTStd-Md" w:hAnsi="HelveticaNeueLTStd-Md" w:cs="HelveticaNeueLTStd-Md"/>
        <w:i/>
        <w:iCs/>
        <w:color w:val="F99D1C" w:themeColor="accent5"/>
        <w:sz w:val="18"/>
        <w:szCs w:val="18"/>
      </w:rPr>
      <w:t xml:space="preserve"> as the Traditional Owners and Custodians of this land, and we pay our respects to their Elders past, present</w:t>
    </w:r>
    <w:r w:rsidRPr="00840772">
      <w:rPr>
        <w:rFonts w:ascii="Helvetica" w:hAnsi="Helvetica"/>
        <w:i/>
        <w:iCs/>
        <w:color w:val="F99D1C" w:themeColor="accent5"/>
      </w:rPr>
      <w:t xml:space="preserve"> </w:t>
    </w:r>
    <w:r w:rsidRPr="00840772">
      <w:rPr>
        <w:rFonts w:ascii="HelveticaNeueLTStd-Md" w:hAnsi="HelveticaNeueLTStd-Md" w:cs="HelveticaNeueLTStd-Md"/>
        <w:i/>
        <w:iCs/>
        <w:color w:val="F99D1C" w:themeColor="accent5"/>
        <w:sz w:val="18"/>
        <w:szCs w:val="18"/>
      </w:rPr>
      <w:t>and emerging</w:t>
    </w:r>
    <w:r w:rsidR="00840772" w:rsidRPr="00840772">
      <w:rPr>
        <w:rFonts w:ascii="HelveticaNeueLTStd-Md" w:hAnsi="HelveticaNeueLTStd-Md" w:cs="HelveticaNeueLTStd-Md"/>
        <w:i/>
        <w:iCs/>
        <w:color w:val="F99D1C" w:themeColor="accent5"/>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4D8D" w14:textId="77777777" w:rsidR="005D6EF2" w:rsidRDefault="005D6EF2" w:rsidP="00B87734">
      <w:pPr>
        <w:spacing w:after="0" w:line="240" w:lineRule="auto"/>
      </w:pPr>
      <w:r>
        <w:separator/>
      </w:r>
    </w:p>
  </w:footnote>
  <w:footnote w:type="continuationSeparator" w:id="0">
    <w:p w14:paraId="0C8F0F85" w14:textId="77777777" w:rsidR="005D6EF2" w:rsidRDefault="005D6EF2" w:rsidP="00B8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6"/>
    </w:tblGrid>
    <w:tr w:rsidR="00B324E0" w14:paraId="57BD76E8" w14:textId="77777777" w:rsidTr="001A099B">
      <w:tc>
        <w:tcPr>
          <w:tcW w:w="10876" w:type="dxa"/>
        </w:tcPr>
        <w:p w14:paraId="56500ADC" w14:textId="0BC2E624" w:rsidR="00B324E0" w:rsidRDefault="00B324E0" w:rsidP="001E37D7">
          <w:pPr>
            <w:pStyle w:val="Header"/>
          </w:pPr>
        </w:p>
      </w:tc>
    </w:tr>
  </w:tbl>
  <w:p w14:paraId="1A878C15" w14:textId="4F03B158" w:rsidR="00B87734" w:rsidRPr="001A099B" w:rsidRDefault="000421B2" w:rsidP="001A099B">
    <w:pPr>
      <w:pStyle w:val="Header"/>
      <w:jc w:val="both"/>
      <w:rPr>
        <w:sz w:val="16"/>
        <w:szCs w:val="16"/>
      </w:rPr>
    </w:pPr>
    <w:r>
      <w:rPr>
        <w:noProof/>
        <w:lang w:val="en-US" w:eastAsia="zh-CN"/>
      </w:rPr>
      <w:drawing>
        <wp:anchor distT="0" distB="0" distL="114300" distR="114300" simplePos="0" relativeHeight="251658240" behindDoc="1" locked="0" layoutInCell="1" allowOverlap="1" wp14:anchorId="33D69B65" wp14:editId="4C6E0113">
          <wp:simplePos x="0" y="0"/>
          <wp:positionH relativeFrom="column">
            <wp:posOffset>-28575</wp:posOffset>
          </wp:positionH>
          <wp:positionV relativeFrom="paragraph">
            <wp:posOffset>-172085</wp:posOffset>
          </wp:positionV>
          <wp:extent cx="7059295" cy="1047115"/>
          <wp:effectExtent l="0" t="0" r="8255" b="635"/>
          <wp:wrapTight wrapText="bothSides">
            <wp:wrapPolygon edited="0">
              <wp:start x="0" y="0"/>
              <wp:lineTo x="0" y="21220"/>
              <wp:lineTo x="21567" y="21220"/>
              <wp:lineTo x="21567"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59295" cy="1047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1EB"/>
    <w:multiLevelType w:val="hybridMultilevel"/>
    <w:tmpl w:val="6ACCA19C"/>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B85"/>
    <w:multiLevelType w:val="hybridMultilevel"/>
    <w:tmpl w:val="FE2C9F66"/>
    <w:lvl w:ilvl="0" w:tplc="04090001">
      <w:start w:val="1"/>
      <w:numFmt w:val="bullet"/>
      <w:lvlText w:val=""/>
      <w:lvlJc w:val="left"/>
      <w:pPr>
        <w:ind w:left="3033" w:hanging="360"/>
      </w:pPr>
      <w:rPr>
        <w:rFonts w:ascii="Symbol" w:hAnsi="Symbol" w:hint="default"/>
      </w:rPr>
    </w:lvl>
    <w:lvl w:ilvl="1" w:tplc="04090003" w:tentative="1">
      <w:start w:val="1"/>
      <w:numFmt w:val="bullet"/>
      <w:lvlText w:val="o"/>
      <w:lvlJc w:val="left"/>
      <w:pPr>
        <w:ind w:left="3753" w:hanging="360"/>
      </w:pPr>
      <w:rPr>
        <w:rFonts w:ascii="Courier New" w:hAnsi="Courier New" w:cs="Courier New" w:hint="default"/>
      </w:rPr>
    </w:lvl>
    <w:lvl w:ilvl="2" w:tplc="04090005" w:tentative="1">
      <w:start w:val="1"/>
      <w:numFmt w:val="bullet"/>
      <w:lvlText w:val=""/>
      <w:lvlJc w:val="left"/>
      <w:pPr>
        <w:ind w:left="4473" w:hanging="360"/>
      </w:pPr>
      <w:rPr>
        <w:rFonts w:ascii="Wingdings" w:hAnsi="Wingdings" w:hint="default"/>
      </w:rPr>
    </w:lvl>
    <w:lvl w:ilvl="3" w:tplc="04090001" w:tentative="1">
      <w:start w:val="1"/>
      <w:numFmt w:val="bullet"/>
      <w:lvlText w:val=""/>
      <w:lvlJc w:val="left"/>
      <w:pPr>
        <w:ind w:left="5193" w:hanging="360"/>
      </w:pPr>
      <w:rPr>
        <w:rFonts w:ascii="Symbol" w:hAnsi="Symbol" w:hint="default"/>
      </w:rPr>
    </w:lvl>
    <w:lvl w:ilvl="4" w:tplc="04090003" w:tentative="1">
      <w:start w:val="1"/>
      <w:numFmt w:val="bullet"/>
      <w:lvlText w:val="o"/>
      <w:lvlJc w:val="left"/>
      <w:pPr>
        <w:ind w:left="5913" w:hanging="360"/>
      </w:pPr>
      <w:rPr>
        <w:rFonts w:ascii="Courier New" w:hAnsi="Courier New" w:cs="Courier New" w:hint="default"/>
      </w:rPr>
    </w:lvl>
    <w:lvl w:ilvl="5" w:tplc="04090005" w:tentative="1">
      <w:start w:val="1"/>
      <w:numFmt w:val="bullet"/>
      <w:lvlText w:val=""/>
      <w:lvlJc w:val="left"/>
      <w:pPr>
        <w:ind w:left="6633" w:hanging="360"/>
      </w:pPr>
      <w:rPr>
        <w:rFonts w:ascii="Wingdings" w:hAnsi="Wingdings" w:hint="default"/>
      </w:rPr>
    </w:lvl>
    <w:lvl w:ilvl="6" w:tplc="04090001" w:tentative="1">
      <w:start w:val="1"/>
      <w:numFmt w:val="bullet"/>
      <w:lvlText w:val=""/>
      <w:lvlJc w:val="left"/>
      <w:pPr>
        <w:ind w:left="7353" w:hanging="360"/>
      </w:pPr>
      <w:rPr>
        <w:rFonts w:ascii="Symbol" w:hAnsi="Symbol" w:hint="default"/>
      </w:rPr>
    </w:lvl>
    <w:lvl w:ilvl="7" w:tplc="04090003" w:tentative="1">
      <w:start w:val="1"/>
      <w:numFmt w:val="bullet"/>
      <w:lvlText w:val="o"/>
      <w:lvlJc w:val="left"/>
      <w:pPr>
        <w:ind w:left="8073" w:hanging="360"/>
      </w:pPr>
      <w:rPr>
        <w:rFonts w:ascii="Courier New" w:hAnsi="Courier New" w:cs="Courier New" w:hint="default"/>
      </w:rPr>
    </w:lvl>
    <w:lvl w:ilvl="8" w:tplc="04090005" w:tentative="1">
      <w:start w:val="1"/>
      <w:numFmt w:val="bullet"/>
      <w:lvlText w:val=""/>
      <w:lvlJc w:val="left"/>
      <w:pPr>
        <w:ind w:left="8793" w:hanging="360"/>
      </w:pPr>
      <w:rPr>
        <w:rFonts w:ascii="Wingdings" w:hAnsi="Wingdings" w:hint="default"/>
      </w:rPr>
    </w:lvl>
  </w:abstractNum>
  <w:abstractNum w:abstractNumId="2" w15:restartNumberingAfterBreak="0">
    <w:nsid w:val="193005C9"/>
    <w:multiLevelType w:val="hybridMultilevel"/>
    <w:tmpl w:val="47641E88"/>
    <w:lvl w:ilvl="0" w:tplc="95569DF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016BD9"/>
    <w:multiLevelType w:val="hybridMultilevel"/>
    <w:tmpl w:val="88DCF174"/>
    <w:lvl w:ilvl="0" w:tplc="95569DF4">
      <w:start w:val="1"/>
      <w:numFmt w:val="bullet"/>
      <w:lvlText w:val="»"/>
      <w:lvlJc w:val="left"/>
      <w:pPr>
        <w:tabs>
          <w:tab w:val="num" w:pos="2543"/>
        </w:tabs>
        <w:ind w:left="2543"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DF23C6C">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8135B"/>
    <w:multiLevelType w:val="hybridMultilevel"/>
    <w:tmpl w:val="9930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083A2C"/>
    <w:multiLevelType w:val="hybridMultilevel"/>
    <w:tmpl w:val="B462B45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B513241"/>
    <w:multiLevelType w:val="hybridMultilevel"/>
    <w:tmpl w:val="83F85A7C"/>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7508F"/>
    <w:multiLevelType w:val="hybridMultilevel"/>
    <w:tmpl w:val="76620A8C"/>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D122C"/>
    <w:multiLevelType w:val="hybridMultilevel"/>
    <w:tmpl w:val="01CC675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7619D9"/>
    <w:multiLevelType w:val="hybridMultilevel"/>
    <w:tmpl w:val="99BA21F6"/>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F47D1"/>
    <w:multiLevelType w:val="hybridMultilevel"/>
    <w:tmpl w:val="ACE68262"/>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06F42"/>
    <w:multiLevelType w:val="hybridMultilevel"/>
    <w:tmpl w:val="912813FA"/>
    <w:lvl w:ilvl="0" w:tplc="A1246E9C">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726D21"/>
    <w:multiLevelType w:val="hybridMultilevel"/>
    <w:tmpl w:val="A2A64870"/>
    <w:lvl w:ilvl="0" w:tplc="CDF23C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D281C16">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39A"/>
    <w:multiLevelType w:val="hybridMultilevel"/>
    <w:tmpl w:val="78221244"/>
    <w:lvl w:ilvl="0" w:tplc="0B18087C">
      <w:start w:val="1"/>
      <w:numFmt w:val="bullet"/>
      <w:lvlText w:val="»"/>
      <w:lvlJc w:val="left"/>
      <w:pPr>
        <w:tabs>
          <w:tab w:val="num" w:pos="284"/>
        </w:tabs>
        <w:ind w:left="284" w:hanging="284"/>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B7061"/>
    <w:multiLevelType w:val="hybridMultilevel"/>
    <w:tmpl w:val="FC24B27A"/>
    <w:lvl w:ilvl="0" w:tplc="CDF23C6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52816">
    <w:abstractNumId w:val="8"/>
  </w:num>
  <w:num w:numId="2" w16cid:durableId="760182578">
    <w:abstractNumId w:val="3"/>
  </w:num>
  <w:num w:numId="3" w16cid:durableId="980378777">
    <w:abstractNumId w:val="12"/>
  </w:num>
  <w:num w:numId="4" w16cid:durableId="1279290187">
    <w:abstractNumId w:val="4"/>
  </w:num>
  <w:num w:numId="5" w16cid:durableId="596139845">
    <w:abstractNumId w:val="13"/>
  </w:num>
  <w:num w:numId="6" w16cid:durableId="1875119677">
    <w:abstractNumId w:val="1"/>
  </w:num>
  <w:num w:numId="7" w16cid:durableId="1502424782">
    <w:abstractNumId w:val="0"/>
  </w:num>
  <w:num w:numId="8" w16cid:durableId="1132289267">
    <w:abstractNumId w:val="10"/>
  </w:num>
  <w:num w:numId="9" w16cid:durableId="1814523839">
    <w:abstractNumId w:val="7"/>
  </w:num>
  <w:num w:numId="10" w16cid:durableId="2125542180">
    <w:abstractNumId w:val="6"/>
  </w:num>
  <w:num w:numId="11" w16cid:durableId="258029207">
    <w:abstractNumId w:val="14"/>
  </w:num>
  <w:num w:numId="12" w16cid:durableId="1491486237">
    <w:abstractNumId w:val="9"/>
  </w:num>
  <w:num w:numId="13" w16cid:durableId="380598869">
    <w:abstractNumId w:val="11"/>
  </w:num>
  <w:num w:numId="14" w16cid:durableId="1470977323">
    <w:abstractNumId w:val="2"/>
  </w:num>
  <w:num w:numId="15" w16cid:durableId="53626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34"/>
    <w:rsid w:val="00007575"/>
    <w:rsid w:val="00016942"/>
    <w:rsid w:val="000223C4"/>
    <w:rsid w:val="000263A9"/>
    <w:rsid w:val="000319CF"/>
    <w:rsid w:val="000421B2"/>
    <w:rsid w:val="00045975"/>
    <w:rsid w:val="000666B3"/>
    <w:rsid w:val="000727EA"/>
    <w:rsid w:val="0007404A"/>
    <w:rsid w:val="00080C29"/>
    <w:rsid w:val="00084979"/>
    <w:rsid w:val="000E0F7B"/>
    <w:rsid w:val="000E1125"/>
    <w:rsid w:val="000E2D06"/>
    <w:rsid w:val="000F468E"/>
    <w:rsid w:val="0011758F"/>
    <w:rsid w:val="00153F2D"/>
    <w:rsid w:val="00155673"/>
    <w:rsid w:val="001556A1"/>
    <w:rsid w:val="001603E2"/>
    <w:rsid w:val="00162E3A"/>
    <w:rsid w:val="001651F4"/>
    <w:rsid w:val="0017661A"/>
    <w:rsid w:val="00183A57"/>
    <w:rsid w:val="001840FF"/>
    <w:rsid w:val="001A071E"/>
    <w:rsid w:val="001A099B"/>
    <w:rsid w:val="001C18EC"/>
    <w:rsid w:val="001C4B3D"/>
    <w:rsid w:val="001D1EC4"/>
    <w:rsid w:val="001D58F8"/>
    <w:rsid w:val="001E37D7"/>
    <w:rsid w:val="001F44CC"/>
    <w:rsid w:val="00204B1D"/>
    <w:rsid w:val="00221700"/>
    <w:rsid w:val="00230A56"/>
    <w:rsid w:val="00235EF8"/>
    <w:rsid w:val="00241698"/>
    <w:rsid w:val="002457F2"/>
    <w:rsid w:val="0025567E"/>
    <w:rsid w:val="00255BF1"/>
    <w:rsid w:val="00267258"/>
    <w:rsid w:val="00272AB5"/>
    <w:rsid w:val="002827A4"/>
    <w:rsid w:val="00284B79"/>
    <w:rsid w:val="00294CBB"/>
    <w:rsid w:val="002C2E39"/>
    <w:rsid w:val="002F6306"/>
    <w:rsid w:val="002F6BC3"/>
    <w:rsid w:val="00312C54"/>
    <w:rsid w:val="00321ED6"/>
    <w:rsid w:val="00331F0B"/>
    <w:rsid w:val="00334AD1"/>
    <w:rsid w:val="00345191"/>
    <w:rsid w:val="003601C5"/>
    <w:rsid w:val="003700C7"/>
    <w:rsid w:val="00370B42"/>
    <w:rsid w:val="003A5E68"/>
    <w:rsid w:val="003B2F52"/>
    <w:rsid w:val="003B5321"/>
    <w:rsid w:val="003D014C"/>
    <w:rsid w:val="003E28BC"/>
    <w:rsid w:val="003E5B2C"/>
    <w:rsid w:val="003E681D"/>
    <w:rsid w:val="004076B8"/>
    <w:rsid w:val="004278B0"/>
    <w:rsid w:val="00430FE0"/>
    <w:rsid w:val="00454AB8"/>
    <w:rsid w:val="004630BC"/>
    <w:rsid w:val="0047120E"/>
    <w:rsid w:val="004813C0"/>
    <w:rsid w:val="004838D2"/>
    <w:rsid w:val="004B7484"/>
    <w:rsid w:val="004C5260"/>
    <w:rsid w:val="004F0567"/>
    <w:rsid w:val="004F160B"/>
    <w:rsid w:val="004F7379"/>
    <w:rsid w:val="00503373"/>
    <w:rsid w:val="005176C7"/>
    <w:rsid w:val="00525B07"/>
    <w:rsid w:val="00535877"/>
    <w:rsid w:val="0054294E"/>
    <w:rsid w:val="00561B08"/>
    <w:rsid w:val="00593403"/>
    <w:rsid w:val="005A2D49"/>
    <w:rsid w:val="005A4A27"/>
    <w:rsid w:val="005A5B98"/>
    <w:rsid w:val="005B524D"/>
    <w:rsid w:val="005C5D1B"/>
    <w:rsid w:val="005D485F"/>
    <w:rsid w:val="005D6EF2"/>
    <w:rsid w:val="006053E1"/>
    <w:rsid w:val="006144B3"/>
    <w:rsid w:val="00623479"/>
    <w:rsid w:val="00634610"/>
    <w:rsid w:val="0065133A"/>
    <w:rsid w:val="006522FF"/>
    <w:rsid w:val="00654A43"/>
    <w:rsid w:val="00660D10"/>
    <w:rsid w:val="00666ED6"/>
    <w:rsid w:val="006A5873"/>
    <w:rsid w:val="006B4124"/>
    <w:rsid w:val="006C3A6B"/>
    <w:rsid w:val="006C5B93"/>
    <w:rsid w:val="006F0A49"/>
    <w:rsid w:val="006F1A57"/>
    <w:rsid w:val="00707939"/>
    <w:rsid w:val="007137D8"/>
    <w:rsid w:val="0071467F"/>
    <w:rsid w:val="0073699C"/>
    <w:rsid w:val="0074363A"/>
    <w:rsid w:val="00754C11"/>
    <w:rsid w:val="00771BC7"/>
    <w:rsid w:val="007B6C7C"/>
    <w:rsid w:val="007C68D6"/>
    <w:rsid w:val="007D0AAA"/>
    <w:rsid w:val="007D3D66"/>
    <w:rsid w:val="007F1840"/>
    <w:rsid w:val="0081511C"/>
    <w:rsid w:val="008158E1"/>
    <w:rsid w:val="0082673B"/>
    <w:rsid w:val="0082694C"/>
    <w:rsid w:val="00836BA7"/>
    <w:rsid w:val="00840772"/>
    <w:rsid w:val="00896470"/>
    <w:rsid w:val="008A5BC1"/>
    <w:rsid w:val="009127EA"/>
    <w:rsid w:val="00960380"/>
    <w:rsid w:val="00972241"/>
    <w:rsid w:val="00972775"/>
    <w:rsid w:val="009940E0"/>
    <w:rsid w:val="009D2135"/>
    <w:rsid w:val="009E084A"/>
    <w:rsid w:val="009E1EF4"/>
    <w:rsid w:val="009E485D"/>
    <w:rsid w:val="00A12EC4"/>
    <w:rsid w:val="00A555C1"/>
    <w:rsid w:val="00A63170"/>
    <w:rsid w:val="00A72288"/>
    <w:rsid w:val="00A83A01"/>
    <w:rsid w:val="00A92528"/>
    <w:rsid w:val="00A95DC3"/>
    <w:rsid w:val="00AA2CF3"/>
    <w:rsid w:val="00AA6209"/>
    <w:rsid w:val="00AB108B"/>
    <w:rsid w:val="00AC3DBE"/>
    <w:rsid w:val="00AE2FA6"/>
    <w:rsid w:val="00AE6605"/>
    <w:rsid w:val="00B121C2"/>
    <w:rsid w:val="00B2782B"/>
    <w:rsid w:val="00B324E0"/>
    <w:rsid w:val="00B37DD4"/>
    <w:rsid w:val="00B42544"/>
    <w:rsid w:val="00B572B7"/>
    <w:rsid w:val="00B655AC"/>
    <w:rsid w:val="00B7124C"/>
    <w:rsid w:val="00B87734"/>
    <w:rsid w:val="00BC273C"/>
    <w:rsid w:val="00BC3E9A"/>
    <w:rsid w:val="00BD3780"/>
    <w:rsid w:val="00BD38A2"/>
    <w:rsid w:val="00BD6C81"/>
    <w:rsid w:val="00BF40D2"/>
    <w:rsid w:val="00BF4CEF"/>
    <w:rsid w:val="00C11431"/>
    <w:rsid w:val="00C16543"/>
    <w:rsid w:val="00C17B4C"/>
    <w:rsid w:val="00C23B18"/>
    <w:rsid w:val="00C31FDA"/>
    <w:rsid w:val="00C40B63"/>
    <w:rsid w:val="00C41F13"/>
    <w:rsid w:val="00C46AE9"/>
    <w:rsid w:val="00C6790A"/>
    <w:rsid w:val="00C91F8F"/>
    <w:rsid w:val="00C936C4"/>
    <w:rsid w:val="00C94284"/>
    <w:rsid w:val="00CC523A"/>
    <w:rsid w:val="00CF1998"/>
    <w:rsid w:val="00D4592D"/>
    <w:rsid w:val="00D46062"/>
    <w:rsid w:val="00D57D34"/>
    <w:rsid w:val="00D6534E"/>
    <w:rsid w:val="00D67DE5"/>
    <w:rsid w:val="00D73770"/>
    <w:rsid w:val="00D80CDD"/>
    <w:rsid w:val="00D91BEB"/>
    <w:rsid w:val="00D92223"/>
    <w:rsid w:val="00DD22EA"/>
    <w:rsid w:val="00DE206B"/>
    <w:rsid w:val="00DE30AA"/>
    <w:rsid w:val="00DF3EAF"/>
    <w:rsid w:val="00E3623B"/>
    <w:rsid w:val="00E44763"/>
    <w:rsid w:val="00E528A9"/>
    <w:rsid w:val="00E71901"/>
    <w:rsid w:val="00E87F14"/>
    <w:rsid w:val="00E93575"/>
    <w:rsid w:val="00EA7757"/>
    <w:rsid w:val="00EC37B3"/>
    <w:rsid w:val="00EC40D3"/>
    <w:rsid w:val="00EC7B28"/>
    <w:rsid w:val="00ED0266"/>
    <w:rsid w:val="00EE103D"/>
    <w:rsid w:val="00EE4F50"/>
    <w:rsid w:val="00EE747A"/>
    <w:rsid w:val="00F1152B"/>
    <w:rsid w:val="00F24AB4"/>
    <w:rsid w:val="00F345F9"/>
    <w:rsid w:val="00F34ABA"/>
    <w:rsid w:val="00F42EA6"/>
    <w:rsid w:val="00F47930"/>
    <w:rsid w:val="00F847F8"/>
    <w:rsid w:val="00F867A0"/>
    <w:rsid w:val="00F92B34"/>
    <w:rsid w:val="00FB2F16"/>
    <w:rsid w:val="00FC51F8"/>
    <w:rsid w:val="00FC7C5B"/>
    <w:rsid w:val="00FE23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382B"/>
  <w15:chartTrackingRefBased/>
  <w15:docId w15:val="{9D73F1DD-EF1E-43C2-BB47-DCE30903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34"/>
  </w:style>
  <w:style w:type="paragraph" w:styleId="Footer">
    <w:name w:val="footer"/>
    <w:basedOn w:val="Normal"/>
    <w:link w:val="FooterChar"/>
    <w:uiPriority w:val="99"/>
    <w:unhideWhenUsed/>
    <w:rsid w:val="00B87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34"/>
  </w:style>
  <w:style w:type="table" w:styleId="TableGrid">
    <w:name w:val="Table Grid"/>
    <w:basedOn w:val="TableNormal"/>
    <w:uiPriority w:val="59"/>
    <w:rsid w:val="00B8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734"/>
    <w:pPr>
      <w:ind w:left="720"/>
      <w:contextualSpacing/>
    </w:pPr>
  </w:style>
  <w:style w:type="paragraph" w:styleId="BalloonText">
    <w:name w:val="Balloon Text"/>
    <w:basedOn w:val="Normal"/>
    <w:link w:val="BalloonTextChar"/>
    <w:uiPriority w:val="99"/>
    <w:semiHidden/>
    <w:unhideWhenUsed/>
    <w:rsid w:val="00B2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2B"/>
    <w:rPr>
      <w:rFonts w:ascii="Segoe UI" w:hAnsi="Segoe UI" w:cs="Segoe UI"/>
      <w:sz w:val="18"/>
      <w:szCs w:val="18"/>
    </w:rPr>
  </w:style>
  <w:style w:type="character" w:styleId="Hyperlink">
    <w:name w:val="Hyperlink"/>
    <w:basedOn w:val="DefaultParagraphFont"/>
    <w:uiPriority w:val="99"/>
    <w:unhideWhenUsed/>
    <w:rsid w:val="00B37DD4"/>
    <w:rPr>
      <w:color w:val="0000FF" w:themeColor="hyperlink"/>
      <w:u w:val="single"/>
    </w:rPr>
  </w:style>
  <w:style w:type="character" w:styleId="UnresolvedMention">
    <w:name w:val="Unresolved Mention"/>
    <w:basedOn w:val="DefaultParagraphFont"/>
    <w:uiPriority w:val="99"/>
    <w:semiHidden/>
    <w:unhideWhenUsed/>
    <w:rsid w:val="00B37DD4"/>
    <w:rPr>
      <w:color w:val="605E5C"/>
      <w:shd w:val="clear" w:color="auto" w:fill="E1DFDD"/>
    </w:rPr>
  </w:style>
  <w:style w:type="character" w:styleId="CommentReference">
    <w:name w:val="annotation reference"/>
    <w:basedOn w:val="DefaultParagraphFont"/>
    <w:uiPriority w:val="99"/>
    <w:semiHidden/>
    <w:unhideWhenUsed/>
    <w:rsid w:val="00221700"/>
    <w:rPr>
      <w:sz w:val="16"/>
      <w:szCs w:val="16"/>
    </w:rPr>
  </w:style>
  <w:style w:type="paragraph" w:styleId="CommentText">
    <w:name w:val="annotation text"/>
    <w:basedOn w:val="Normal"/>
    <w:link w:val="CommentTextChar"/>
    <w:uiPriority w:val="99"/>
    <w:unhideWhenUsed/>
    <w:rsid w:val="00221700"/>
    <w:pPr>
      <w:spacing w:line="240" w:lineRule="auto"/>
    </w:pPr>
    <w:rPr>
      <w:sz w:val="20"/>
      <w:szCs w:val="20"/>
    </w:rPr>
  </w:style>
  <w:style w:type="character" w:customStyle="1" w:styleId="CommentTextChar">
    <w:name w:val="Comment Text Char"/>
    <w:basedOn w:val="DefaultParagraphFont"/>
    <w:link w:val="CommentText"/>
    <w:uiPriority w:val="99"/>
    <w:rsid w:val="00221700"/>
    <w:rPr>
      <w:sz w:val="20"/>
      <w:szCs w:val="20"/>
    </w:rPr>
  </w:style>
  <w:style w:type="paragraph" w:styleId="CommentSubject">
    <w:name w:val="annotation subject"/>
    <w:basedOn w:val="CommentText"/>
    <w:next w:val="CommentText"/>
    <w:link w:val="CommentSubjectChar"/>
    <w:uiPriority w:val="99"/>
    <w:semiHidden/>
    <w:unhideWhenUsed/>
    <w:rsid w:val="00221700"/>
    <w:rPr>
      <w:b/>
      <w:bCs/>
    </w:rPr>
  </w:style>
  <w:style w:type="character" w:customStyle="1" w:styleId="CommentSubjectChar">
    <w:name w:val="Comment Subject Char"/>
    <w:basedOn w:val="CommentTextChar"/>
    <w:link w:val="CommentSubject"/>
    <w:uiPriority w:val="99"/>
    <w:semiHidden/>
    <w:rsid w:val="0022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146">
      <w:bodyDiv w:val="1"/>
      <w:marLeft w:val="0"/>
      <w:marRight w:val="0"/>
      <w:marTop w:val="0"/>
      <w:marBottom w:val="0"/>
      <w:divBdr>
        <w:top w:val="none" w:sz="0" w:space="0" w:color="auto"/>
        <w:left w:val="none" w:sz="0" w:space="0" w:color="auto"/>
        <w:bottom w:val="none" w:sz="0" w:space="0" w:color="auto"/>
        <w:right w:val="none" w:sz="0" w:space="0" w:color="auto"/>
      </w:divBdr>
    </w:div>
    <w:div w:id="701326329">
      <w:bodyDiv w:val="1"/>
      <w:marLeft w:val="0"/>
      <w:marRight w:val="0"/>
      <w:marTop w:val="0"/>
      <w:marBottom w:val="0"/>
      <w:divBdr>
        <w:top w:val="none" w:sz="0" w:space="0" w:color="auto"/>
        <w:left w:val="none" w:sz="0" w:space="0" w:color="auto"/>
        <w:bottom w:val="none" w:sz="0" w:space="0" w:color="auto"/>
        <w:right w:val="none" w:sz="0" w:space="0" w:color="auto"/>
      </w:divBdr>
    </w:div>
    <w:div w:id="754857343">
      <w:bodyDiv w:val="1"/>
      <w:marLeft w:val="0"/>
      <w:marRight w:val="0"/>
      <w:marTop w:val="0"/>
      <w:marBottom w:val="0"/>
      <w:divBdr>
        <w:top w:val="none" w:sz="0" w:space="0" w:color="auto"/>
        <w:left w:val="none" w:sz="0" w:space="0" w:color="auto"/>
        <w:bottom w:val="none" w:sz="0" w:space="0" w:color="auto"/>
        <w:right w:val="none" w:sz="0" w:space="0" w:color="auto"/>
      </w:divBdr>
    </w:div>
    <w:div w:id="1066220084">
      <w:bodyDiv w:val="1"/>
      <w:marLeft w:val="0"/>
      <w:marRight w:val="0"/>
      <w:marTop w:val="0"/>
      <w:marBottom w:val="0"/>
      <w:divBdr>
        <w:top w:val="none" w:sz="0" w:space="0" w:color="auto"/>
        <w:left w:val="none" w:sz="0" w:space="0" w:color="auto"/>
        <w:bottom w:val="none" w:sz="0" w:space="0" w:color="auto"/>
        <w:right w:val="none" w:sz="0" w:space="0" w:color="auto"/>
      </w:divBdr>
    </w:div>
    <w:div w:id="1143306529">
      <w:bodyDiv w:val="1"/>
      <w:marLeft w:val="0"/>
      <w:marRight w:val="0"/>
      <w:marTop w:val="0"/>
      <w:marBottom w:val="0"/>
      <w:divBdr>
        <w:top w:val="none" w:sz="0" w:space="0" w:color="auto"/>
        <w:left w:val="none" w:sz="0" w:space="0" w:color="auto"/>
        <w:bottom w:val="none" w:sz="0" w:space="0" w:color="auto"/>
        <w:right w:val="none" w:sz="0" w:space="0" w:color="auto"/>
      </w:divBdr>
    </w:div>
    <w:div w:id="1219822274">
      <w:bodyDiv w:val="1"/>
      <w:marLeft w:val="0"/>
      <w:marRight w:val="0"/>
      <w:marTop w:val="0"/>
      <w:marBottom w:val="0"/>
      <w:divBdr>
        <w:top w:val="none" w:sz="0" w:space="0" w:color="auto"/>
        <w:left w:val="none" w:sz="0" w:space="0" w:color="auto"/>
        <w:bottom w:val="none" w:sz="0" w:space="0" w:color="auto"/>
        <w:right w:val="none" w:sz="0" w:space="0" w:color="auto"/>
      </w:divBdr>
    </w:div>
    <w:div w:id="1574466843">
      <w:bodyDiv w:val="1"/>
      <w:marLeft w:val="0"/>
      <w:marRight w:val="0"/>
      <w:marTop w:val="0"/>
      <w:marBottom w:val="0"/>
      <w:divBdr>
        <w:top w:val="none" w:sz="0" w:space="0" w:color="auto"/>
        <w:left w:val="none" w:sz="0" w:space="0" w:color="auto"/>
        <w:bottom w:val="none" w:sz="0" w:space="0" w:color="auto"/>
        <w:right w:val="none" w:sz="0" w:space="0" w:color="auto"/>
      </w:divBdr>
    </w:div>
    <w:div w:id="1605110099">
      <w:bodyDiv w:val="1"/>
      <w:marLeft w:val="0"/>
      <w:marRight w:val="0"/>
      <w:marTop w:val="0"/>
      <w:marBottom w:val="0"/>
      <w:divBdr>
        <w:top w:val="none" w:sz="0" w:space="0" w:color="auto"/>
        <w:left w:val="none" w:sz="0" w:space="0" w:color="auto"/>
        <w:bottom w:val="none" w:sz="0" w:space="0" w:color="auto"/>
        <w:right w:val="none" w:sz="0" w:space="0" w:color="auto"/>
      </w:divBdr>
    </w:div>
    <w:div w:id="21450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tonnington">
      <a:dk1>
        <a:sysClr val="windowText" lastClr="000000"/>
      </a:dk1>
      <a:lt1>
        <a:sysClr val="window" lastClr="FFFFFF"/>
      </a:lt1>
      <a:dk2>
        <a:srgbClr val="1F497D"/>
      </a:dk2>
      <a:lt2>
        <a:srgbClr val="EEECE1"/>
      </a:lt2>
      <a:accent1>
        <a:srgbClr val="3C3735"/>
      </a:accent1>
      <a:accent2>
        <a:srgbClr val="0063BE"/>
      </a:accent2>
      <a:accent3>
        <a:srgbClr val="005A8B"/>
      </a:accent3>
      <a:accent4>
        <a:srgbClr val="5DB1D2"/>
      </a:accent4>
      <a:accent5>
        <a:srgbClr val="F99D1C"/>
      </a:accent5>
      <a:accent6>
        <a:srgbClr val="FFCB0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5213-01E7-425A-9F5B-3A4FE721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Stonnington City Council</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Sinclair</dc:creator>
  <cp:keywords/>
  <dc:description/>
  <cp:lastModifiedBy>Clarissa Boudou</cp:lastModifiedBy>
  <cp:revision>2</cp:revision>
  <cp:lastPrinted>2023-08-16T22:23:00Z</cp:lastPrinted>
  <dcterms:created xsi:type="dcterms:W3CDTF">2025-03-06T23:58:00Z</dcterms:created>
  <dcterms:modified xsi:type="dcterms:W3CDTF">2025-03-06T23:58:00Z</dcterms:modified>
</cp:coreProperties>
</file>